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78" w:rsidRDefault="002F6778" w:rsidP="002F6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Messung von Luftverunreinigungen in Innenräumen</w:t>
      </w:r>
    </w:p>
    <w:p w:rsidR="002F6778" w:rsidRPr="00FD6F6E" w:rsidRDefault="002F6778" w:rsidP="002F6778">
      <w:pPr>
        <w:rPr>
          <w:b/>
          <w:szCs w:val="22"/>
        </w:rPr>
      </w:pPr>
    </w:p>
    <w:tbl>
      <w:tblPr>
        <w:tblW w:w="95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559"/>
        <w:gridCol w:w="1276"/>
        <w:gridCol w:w="1559"/>
        <w:gridCol w:w="2984"/>
      </w:tblGrid>
      <w:tr w:rsidR="000826E9" w:rsidRPr="00965536" w:rsidTr="000826E9">
        <w:tc>
          <w:tcPr>
            <w:tcW w:w="2211" w:type="dxa"/>
            <w:vMerge w:val="restart"/>
            <w:vAlign w:val="center"/>
          </w:tcPr>
          <w:p w:rsidR="000826E9" w:rsidRPr="009627A2" w:rsidRDefault="000826E9" w:rsidP="000826E9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Arial"/>
              </w:rPr>
            </w:pPr>
            <w:r w:rsidRPr="009627A2">
              <w:rPr>
                <w:rFonts w:cs="Arial"/>
              </w:rPr>
              <w:t>Aktenzeichen</w:t>
            </w:r>
            <w:r>
              <w:rPr>
                <w:rStyle w:val="Funotenzeichen"/>
                <w:rFonts w:cs="Calibri"/>
              </w:rPr>
              <w:footnoteReference w:id="1"/>
            </w:r>
            <w:r w:rsidRPr="009627A2">
              <w:rPr>
                <w:rFonts w:cs="Arial"/>
              </w:rPr>
              <w:t>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0826E9" w:rsidRPr="00E366A7" w:rsidRDefault="000826E9" w:rsidP="004B2C21">
            <w:pPr>
              <w:pStyle w:val="FVVNR"/>
            </w:pPr>
            <w:r w:rsidRPr="00E366A7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366A7">
              <w:instrText xml:space="preserve"> FORMTEXT </w:instrText>
            </w:r>
            <w:r w:rsidRPr="00E366A7">
              <w:fldChar w:fldCharType="separate"/>
            </w:r>
            <w:r w:rsidR="004B2C21">
              <w:t> </w:t>
            </w:r>
            <w:r w:rsidR="004B2C21">
              <w:t> </w:t>
            </w:r>
            <w:r w:rsidR="004B2C21">
              <w:t> </w:t>
            </w:r>
            <w:r w:rsidR="004B2C21">
              <w:t> </w:t>
            </w:r>
            <w:r w:rsidR="004B2C21">
              <w:t> </w:t>
            </w:r>
            <w:r w:rsidRPr="00E366A7"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826E9" w:rsidRPr="00EB3D6A" w:rsidRDefault="000826E9" w:rsidP="004213E0">
            <w:pPr>
              <w:pStyle w:val="FVPhase-2"/>
            </w:pPr>
            <w:r>
              <w:fldChar w:fldCharType="begin">
                <w:ffData>
                  <w:name w:val="Phas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3E0">
              <w:rPr>
                <w:noProof/>
              </w:rPr>
              <w:t> </w:t>
            </w:r>
            <w:r w:rsidR="004213E0">
              <w:rPr>
                <w:noProof/>
              </w:rPr>
              <w:t> </w:t>
            </w:r>
            <w:r w:rsidR="004213E0">
              <w:rPr>
                <w:noProof/>
              </w:rPr>
              <w:t> </w:t>
            </w:r>
            <w:r w:rsidR="004213E0">
              <w:rPr>
                <w:noProof/>
              </w:rPr>
              <w:t> </w:t>
            </w:r>
            <w:r w:rsidR="004213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826E9" w:rsidRPr="00746282" w:rsidRDefault="000826E9" w:rsidP="000826E9">
            <w:r>
              <w:t>G</w:t>
            </w:r>
            <w:r w:rsidRPr="006A4490">
              <w:t>gf. Standort:</w:t>
            </w:r>
          </w:p>
        </w:tc>
        <w:tc>
          <w:tcPr>
            <w:tcW w:w="2984" w:type="dxa"/>
            <w:tcBorders>
              <w:left w:val="nil"/>
            </w:tcBorders>
            <w:vAlign w:val="center"/>
          </w:tcPr>
          <w:p w:rsidR="000826E9" w:rsidRPr="009C2BD0" w:rsidRDefault="000826E9" w:rsidP="004213E0">
            <w:pPr>
              <w:pStyle w:val="FVStandort"/>
              <w:rPr>
                <w:rFonts w:cs="Arial"/>
              </w:rPr>
            </w:pPr>
            <w:r w:rsidRPr="00746282"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 w:rsidRPr="00746282">
              <w:instrText xml:space="preserve"> FORMTEXT </w:instrText>
            </w:r>
            <w:r w:rsidRPr="00746282">
              <w:fldChar w:fldCharType="separate"/>
            </w:r>
            <w:r w:rsidR="004213E0">
              <w:t> </w:t>
            </w:r>
            <w:r w:rsidR="004213E0">
              <w:t> </w:t>
            </w:r>
            <w:r w:rsidR="004213E0">
              <w:t> </w:t>
            </w:r>
            <w:r w:rsidR="004213E0">
              <w:t> </w:t>
            </w:r>
            <w:r w:rsidR="004213E0">
              <w:t> </w:t>
            </w:r>
            <w:r w:rsidRPr="00746282">
              <w:fldChar w:fldCharType="end"/>
            </w:r>
          </w:p>
        </w:tc>
      </w:tr>
      <w:tr w:rsidR="000826E9" w:rsidRPr="005A42E9" w:rsidTr="000826E9">
        <w:tc>
          <w:tcPr>
            <w:tcW w:w="2211" w:type="dxa"/>
            <w:vMerge/>
            <w:vAlign w:val="center"/>
          </w:tcPr>
          <w:p w:rsidR="000826E9" w:rsidRPr="009627A2" w:rsidRDefault="000826E9" w:rsidP="000826E9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0826E9" w:rsidRPr="0011648E" w:rsidRDefault="000826E9" w:rsidP="000826E9">
            <w:pPr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Verfahrensnummer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826E9" w:rsidRPr="0011648E" w:rsidRDefault="000826E9" w:rsidP="000826E9">
            <w:pPr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Phase</w:t>
            </w:r>
          </w:p>
        </w:tc>
        <w:tc>
          <w:tcPr>
            <w:tcW w:w="4543" w:type="dxa"/>
            <w:gridSpan w:val="2"/>
            <w:tcBorders>
              <w:left w:val="nil"/>
            </w:tcBorders>
            <w:vAlign w:val="center"/>
          </w:tcPr>
          <w:p w:rsidR="000826E9" w:rsidRPr="00C15E5B" w:rsidRDefault="000826E9" w:rsidP="000826E9">
            <w:pPr>
              <w:pStyle w:val="FVPhase"/>
              <w:spacing w:before="0" w:after="0"/>
              <w:rPr>
                <w:b w:val="0"/>
                <w:sz w:val="14"/>
                <w:szCs w:val="14"/>
              </w:rPr>
            </w:pPr>
          </w:p>
        </w:tc>
      </w:tr>
      <w:tr w:rsidR="000826E9" w:rsidRPr="005A42E9" w:rsidTr="000826E9">
        <w:tc>
          <w:tcPr>
            <w:tcW w:w="2211" w:type="dxa"/>
            <w:vAlign w:val="center"/>
          </w:tcPr>
          <w:p w:rsidR="000826E9" w:rsidRPr="00A60F4D" w:rsidRDefault="000826E9" w:rsidP="000826E9">
            <w:pPr>
              <w:spacing w:before="120" w:after="120"/>
              <w:rPr>
                <w:rFonts w:cs="Arial"/>
                <w:bCs/>
              </w:rPr>
            </w:pPr>
            <w:r w:rsidRPr="00A60F4D">
              <w:t>Name</w:t>
            </w:r>
            <w:r>
              <w:t xml:space="preserve"> Begutachter</w:t>
            </w:r>
            <w:r w:rsidRPr="00A60F4D">
              <w:rPr>
                <w:rFonts w:cs="Arial"/>
                <w:bCs/>
              </w:rPr>
              <w:t>:</w:t>
            </w:r>
          </w:p>
        </w:tc>
        <w:tc>
          <w:tcPr>
            <w:tcW w:w="7378" w:type="dxa"/>
            <w:gridSpan w:val="4"/>
            <w:vAlign w:val="center"/>
          </w:tcPr>
          <w:p w:rsidR="000826E9" w:rsidRPr="004213E0" w:rsidRDefault="000826E9" w:rsidP="004213E0">
            <w:pPr>
              <w:pStyle w:val="FVBegutachter"/>
            </w:pPr>
            <w:r w:rsidRPr="004213E0">
              <w:fldChar w:fldCharType="begin">
                <w:ffData>
                  <w:name w:val="Begutachter"/>
                  <w:enabled/>
                  <w:calcOnExit/>
                  <w:textInput/>
                </w:ffData>
              </w:fldChar>
            </w:r>
            <w:r w:rsidRPr="004213E0">
              <w:instrText xml:space="preserve"> FORMTEXT </w:instrText>
            </w:r>
            <w:r w:rsidRPr="004213E0">
              <w:fldChar w:fldCharType="separate"/>
            </w:r>
            <w:r w:rsidR="004213E0">
              <w:t> </w:t>
            </w:r>
            <w:r w:rsidR="004213E0">
              <w:t> </w:t>
            </w:r>
            <w:r w:rsidR="004213E0">
              <w:t> </w:t>
            </w:r>
            <w:r w:rsidR="004213E0">
              <w:t> </w:t>
            </w:r>
            <w:r w:rsidR="004213E0">
              <w:t> </w:t>
            </w:r>
            <w:r w:rsidRPr="004213E0">
              <w:fldChar w:fldCharType="end"/>
            </w:r>
          </w:p>
        </w:tc>
      </w:tr>
    </w:tbl>
    <w:p w:rsidR="001646FC" w:rsidRPr="004C5962" w:rsidRDefault="001646FC" w:rsidP="001646FC">
      <w:pPr>
        <w:rPr>
          <w:sz w:val="20"/>
        </w:rPr>
      </w:pPr>
    </w:p>
    <w:p w:rsidR="001646FC" w:rsidRPr="004C5962" w:rsidRDefault="001646FC" w:rsidP="001646FC">
      <w:pPr>
        <w:rPr>
          <w:sz w:val="20"/>
        </w:rPr>
      </w:pPr>
      <w:r w:rsidRPr="004C5962">
        <w:rPr>
          <w:b/>
        </w:rPr>
        <w:t xml:space="preserve">Anwendung: </w:t>
      </w:r>
    </w:p>
    <w:p w:rsidR="00F17042" w:rsidRPr="004B2C21" w:rsidRDefault="00F17042" w:rsidP="00B828E0">
      <w:pPr>
        <w:spacing w:before="40" w:after="20"/>
        <w:ind w:right="-710"/>
        <w:rPr>
          <w:szCs w:val="22"/>
        </w:rPr>
      </w:pPr>
      <w:r w:rsidRPr="00447634">
        <w:rPr>
          <w:szCs w:val="22"/>
        </w:rPr>
        <w:t>Diese</w:t>
      </w:r>
      <w:r w:rsidR="002F6778" w:rsidRPr="00447634">
        <w:rPr>
          <w:szCs w:val="22"/>
        </w:rPr>
        <w:t>s</w:t>
      </w:r>
      <w:r w:rsidRPr="00447634">
        <w:rPr>
          <w:szCs w:val="22"/>
        </w:rPr>
        <w:t xml:space="preserve"> </w:t>
      </w:r>
      <w:r w:rsidR="002F6778" w:rsidRPr="00447634">
        <w:rPr>
          <w:szCs w:val="22"/>
        </w:rPr>
        <w:t>Nachweisblatt</w:t>
      </w:r>
      <w:r w:rsidRPr="00447634">
        <w:rPr>
          <w:szCs w:val="22"/>
        </w:rPr>
        <w:t xml:space="preserve"> für Fachbegutachter ist bei der Begutachtung von Prüflaboratorien für die Messung von Luftverunreinigungen in Innenräumen im Rahmen der Akkreditierung nach DIN EN ISO/IEC </w:t>
      </w:r>
      <w:r w:rsidRPr="004B2C21">
        <w:rPr>
          <w:szCs w:val="22"/>
        </w:rPr>
        <w:t>17025</w:t>
      </w:r>
      <w:r w:rsidR="001646FC" w:rsidRPr="004B2C21">
        <w:rPr>
          <w:szCs w:val="22"/>
        </w:rPr>
        <w:t>:20</w:t>
      </w:r>
      <w:r w:rsidR="00A2272F" w:rsidRPr="004B2C21">
        <w:rPr>
          <w:szCs w:val="22"/>
        </w:rPr>
        <w:t>18</w:t>
      </w:r>
      <w:r w:rsidRPr="004B2C21">
        <w:rPr>
          <w:szCs w:val="22"/>
        </w:rPr>
        <w:t xml:space="preserve"> anzuwenden.</w:t>
      </w:r>
    </w:p>
    <w:p w:rsidR="002F6778" w:rsidRPr="004B2C21" w:rsidRDefault="002F6778" w:rsidP="00B828E0">
      <w:pPr>
        <w:spacing w:before="40" w:after="20"/>
        <w:ind w:right="-710"/>
        <w:rPr>
          <w:szCs w:val="22"/>
        </w:rPr>
      </w:pPr>
      <w:r w:rsidRPr="004B2C21">
        <w:rPr>
          <w:szCs w:val="22"/>
        </w:rPr>
        <w:t xml:space="preserve">Unter </w:t>
      </w:r>
      <w:r w:rsidR="00F17042" w:rsidRPr="004B2C21">
        <w:rPr>
          <w:szCs w:val="22"/>
        </w:rPr>
        <w:t xml:space="preserve">Luftverunreinigungen sind gas- und partikelförmige Schadstoffe sowie Mikrorganismen </w:t>
      </w:r>
      <w:r w:rsidRPr="004B2C21">
        <w:rPr>
          <w:szCs w:val="22"/>
        </w:rPr>
        <w:t>zu verstehen.</w:t>
      </w:r>
    </w:p>
    <w:p w:rsidR="002F6778" w:rsidRPr="004B2C21" w:rsidRDefault="002F6778" w:rsidP="00B828E0">
      <w:pPr>
        <w:tabs>
          <w:tab w:val="left" w:pos="7371"/>
        </w:tabs>
        <w:spacing w:before="40" w:after="20"/>
        <w:rPr>
          <w:szCs w:val="22"/>
        </w:rPr>
      </w:pPr>
      <w:r w:rsidRPr="004B2C21">
        <w:rPr>
          <w:szCs w:val="22"/>
        </w:rPr>
        <w:t xml:space="preserve">Zur Dokumentation der Begutachtung einzelner Prüfverfahren ist darüber hinaus das </w:t>
      </w:r>
      <w:r w:rsidR="00B828E0">
        <w:rPr>
          <w:szCs w:val="22"/>
        </w:rPr>
        <w:t xml:space="preserve">entsprechende </w:t>
      </w:r>
      <w:r w:rsidRPr="004B2C21">
        <w:rPr>
          <w:szCs w:val="22"/>
        </w:rPr>
        <w:t xml:space="preserve">Nachweisblatt </w:t>
      </w:r>
      <w:r w:rsidR="00B828E0">
        <w:rPr>
          <w:szCs w:val="22"/>
        </w:rPr>
        <w:t>der DAkkS (FO-NWB_PL_Gesundheitlicher Verbraucherschutz)</w:t>
      </w:r>
      <w:r w:rsidR="008621C5" w:rsidRPr="004B2C21">
        <w:rPr>
          <w:szCs w:val="22"/>
        </w:rPr>
        <w:t xml:space="preserve"> zu verwenden.</w:t>
      </w:r>
    </w:p>
    <w:p w:rsidR="001646FC" w:rsidRDefault="002F6778" w:rsidP="00B828E0">
      <w:pPr>
        <w:spacing w:before="40" w:after="120"/>
        <w:ind w:right="-709"/>
        <w:rPr>
          <w:szCs w:val="22"/>
        </w:rPr>
      </w:pPr>
      <w:r w:rsidRPr="004B2C21">
        <w:rPr>
          <w:szCs w:val="22"/>
        </w:rPr>
        <w:t>F</w:t>
      </w:r>
      <w:r w:rsidR="00F17042" w:rsidRPr="004B2C21">
        <w:rPr>
          <w:szCs w:val="22"/>
        </w:rPr>
        <w:t xml:space="preserve">ür die </w:t>
      </w:r>
      <w:r w:rsidRPr="004B2C21">
        <w:rPr>
          <w:szCs w:val="22"/>
        </w:rPr>
        <w:t xml:space="preserve">Messung faserförmiger Partikel nach VDI 3492 und </w:t>
      </w:r>
      <w:r w:rsidR="00A2272F" w:rsidRPr="004B2C21">
        <w:rPr>
          <w:szCs w:val="22"/>
        </w:rPr>
        <w:t xml:space="preserve">DGUV 213-546 </w:t>
      </w:r>
      <w:r w:rsidRPr="004B2C21">
        <w:rPr>
          <w:szCs w:val="22"/>
        </w:rPr>
        <w:t>ist</w:t>
      </w:r>
      <w:r w:rsidRPr="00447634">
        <w:rPr>
          <w:szCs w:val="22"/>
        </w:rPr>
        <w:t xml:space="preserve"> das </w:t>
      </w:r>
      <w:r w:rsidR="00B828E0">
        <w:rPr>
          <w:szCs w:val="22"/>
        </w:rPr>
        <w:t xml:space="preserve">entsprechende </w:t>
      </w:r>
      <w:r w:rsidRPr="00447634">
        <w:rPr>
          <w:szCs w:val="22"/>
        </w:rPr>
        <w:t xml:space="preserve">Nachweisblatt </w:t>
      </w:r>
      <w:r w:rsidR="00F60DF9">
        <w:rPr>
          <w:szCs w:val="22"/>
        </w:rPr>
        <w:t>der DAkkS (</w:t>
      </w:r>
      <w:r w:rsidR="00F60DF9" w:rsidRPr="00F60DF9">
        <w:rPr>
          <w:szCs w:val="22"/>
        </w:rPr>
        <w:t>FO-NWB_PL_Faserförmige Partikel)</w:t>
      </w:r>
      <w:r w:rsidRPr="00447634">
        <w:rPr>
          <w:szCs w:val="22"/>
        </w:rPr>
        <w:t xml:space="preserve"> zu verwenden.</w:t>
      </w:r>
    </w:p>
    <w:tbl>
      <w:tblPr>
        <w:tblW w:w="97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232"/>
        <w:gridCol w:w="840"/>
        <w:gridCol w:w="11"/>
        <w:gridCol w:w="851"/>
      </w:tblGrid>
      <w:tr w:rsidR="00302DE8" w:rsidRPr="004C5962" w:rsidTr="00BD63CC"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02DE8" w:rsidRPr="004C5962" w:rsidRDefault="00302DE8" w:rsidP="000826E9">
            <w:pPr>
              <w:spacing w:before="60" w:after="60"/>
              <w:jc w:val="both"/>
              <w:rPr>
                <w:b/>
                <w:sz w:val="20"/>
              </w:rPr>
            </w:pPr>
            <w:r w:rsidRPr="004C5962">
              <w:rPr>
                <w:b/>
                <w:sz w:val="20"/>
              </w:rPr>
              <w:t>1</w:t>
            </w:r>
          </w:p>
        </w:tc>
        <w:tc>
          <w:tcPr>
            <w:tcW w:w="72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DE8" w:rsidRPr="004C5962" w:rsidRDefault="00302DE8" w:rsidP="000826E9">
            <w:pPr>
              <w:spacing w:before="60" w:after="60"/>
              <w:rPr>
                <w:b/>
                <w:sz w:val="20"/>
              </w:rPr>
            </w:pPr>
            <w:r w:rsidRPr="004C5962">
              <w:rPr>
                <w:b/>
                <w:sz w:val="20"/>
              </w:rPr>
              <w:t>Messplanung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DE8" w:rsidRPr="004C5962" w:rsidRDefault="0089058E" w:rsidP="0089058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="00302DE8" w:rsidRPr="004C5962">
              <w:rPr>
                <w:b/>
                <w:sz w:val="20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DE8" w:rsidRPr="004C5962" w:rsidRDefault="0089058E" w:rsidP="0089058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302DE8" w:rsidRPr="004C5962">
              <w:rPr>
                <w:b/>
                <w:sz w:val="20"/>
              </w:rPr>
              <w:t>ein</w:t>
            </w:r>
          </w:p>
        </w:tc>
      </w:tr>
      <w:tr w:rsidR="005977C7" w:rsidRPr="004C5962" w:rsidTr="00BD63CC">
        <w:tc>
          <w:tcPr>
            <w:tcW w:w="77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977C7" w:rsidRPr="00526CFE" w:rsidRDefault="005977C7" w:rsidP="000826E9">
            <w:pPr>
              <w:spacing w:before="60" w:after="60"/>
              <w:jc w:val="both"/>
              <w:rPr>
                <w:sz w:val="20"/>
              </w:rPr>
            </w:pPr>
            <w:r w:rsidRPr="00526CFE">
              <w:rPr>
                <w:sz w:val="20"/>
              </w:rPr>
              <w:t>1.1</w:t>
            </w:r>
          </w:p>
        </w:tc>
        <w:tc>
          <w:tcPr>
            <w:tcW w:w="7232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5977C7" w:rsidRPr="004C5962" w:rsidRDefault="005977C7" w:rsidP="000826E9">
            <w:pPr>
              <w:tabs>
                <w:tab w:val="left" w:pos="7088"/>
                <w:tab w:val="left" w:pos="8222"/>
              </w:tabs>
              <w:spacing w:before="60" w:after="60"/>
              <w:rPr>
                <w:sz w:val="20"/>
              </w:rPr>
            </w:pPr>
            <w:r w:rsidRPr="004C5962">
              <w:rPr>
                <w:sz w:val="20"/>
              </w:rPr>
              <w:t>Ist in allen Fällen das Ziel der Messung ausreichend definiert (z.B. Ermittlung der Ursache von Beschwerden der Raumnutzer bzw. von Materialschäden, Ermittlung der Exposition gegenüber bestimmten Stoffen, Grenzwerteinhaltung)?</w:t>
            </w:r>
          </w:p>
        </w:tc>
        <w:bookmarkStart w:id="0" w:name="_GoBack"/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7C7" w:rsidRPr="00526CFE" w:rsidRDefault="005977C7" w:rsidP="000826E9">
            <w:pPr>
              <w:spacing w:before="60" w:after="60"/>
              <w:jc w:val="both"/>
              <w:rPr>
                <w:sz w:val="20"/>
              </w:rPr>
            </w:pPr>
            <w:r w:rsidRPr="00526CFE">
              <w:rPr>
                <w:sz w:val="20"/>
              </w:rPr>
              <w:t>1.2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977C7" w:rsidRPr="004C5962" w:rsidRDefault="005977C7" w:rsidP="004B2C21">
            <w:pPr>
              <w:spacing w:before="60" w:after="60"/>
              <w:rPr>
                <w:b/>
                <w:sz w:val="20"/>
              </w:rPr>
            </w:pPr>
            <w:r w:rsidRPr="004C5962">
              <w:rPr>
                <w:sz w:val="20"/>
              </w:rPr>
              <w:t xml:space="preserve">Ist ein Verfahren zum Einholen von Vorabinformationen festgelegt und dokumentiert (z.B. Leitfaden im Anhang VDI 4300, BL. 1 </w:t>
            </w:r>
            <w:r w:rsidR="00B01EB9">
              <w:rPr>
                <w:sz w:val="20"/>
              </w:rPr>
              <w:t>1995-</w:t>
            </w:r>
            <w:r w:rsidR="001A0342">
              <w:rPr>
                <w:sz w:val="20"/>
              </w:rPr>
              <w:t>12</w:t>
            </w:r>
            <w:r w:rsidR="00B01EB9">
              <w:rPr>
                <w:sz w:val="20"/>
              </w:rPr>
              <w:t xml:space="preserve"> </w:t>
            </w:r>
            <w:r w:rsidRPr="004C5962">
              <w:rPr>
                <w:sz w:val="20"/>
              </w:rPr>
              <w:t>(bzw. DIN EN 16000er Reihe) Entnahme und Untersuchung von Materialproben)?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rPr>
                <w:sz w:val="20"/>
              </w:rPr>
            </w:pPr>
            <w:r w:rsidRPr="00526CFE">
              <w:rPr>
                <w:sz w:val="20"/>
              </w:rPr>
              <w:t>1.3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rPr>
                <w:b/>
                <w:sz w:val="20"/>
              </w:rPr>
            </w:pPr>
            <w:r w:rsidRPr="004C5962">
              <w:rPr>
                <w:sz w:val="20"/>
              </w:rPr>
              <w:t>Ist die Messstrategie im Hinblick auf die Messaufgabe plausibel?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4C5962" w:rsidRPr="004C5962" w:rsidTr="000826E9"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962" w:rsidRPr="0089058E" w:rsidRDefault="004C5962" w:rsidP="000826E9">
            <w:pPr>
              <w:spacing w:before="60" w:after="60"/>
              <w:rPr>
                <w:sz w:val="20"/>
              </w:rPr>
            </w:pPr>
          </w:p>
        </w:tc>
        <w:tc>
          <w:tcPr>
            <w:tcW w:w="8934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C5962" w:rsidRPr="004C5962" w:rsidRDefault="004C5962" w:rsidP="000826E9">
            <w:pPr>
              <w:spacing w:before="60" w:after="60"/>
              <w:rPr>
                <w:b/>
                <w:sz w:val="20"/>
              </w:rPr>
            </w:pPr>
            <w:r w:rsidRPr="004C5962">
              <w:rPr>
                <w:sz w:val="20"/>
              </w:rPr>
              <w:t>Werden folgende Punkte berücksichtigt und dokumentiert?</w:t>
            </w:r>
          </w:p>
        </w:tc>
      </w:tr>
      <w:tr w:rsidR="005977C7" w:rsidRPr="004C5962" w:rsidTr="000826E9"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89058E" w:rsidRDefault="005977C7" w:rsidP="000826E9">
            <w:pPr>
              <w:spacing w:before="60" w:after="60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Anzahl der Probenahmepunkte im Verhältnis zur Raumgröße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89058E" w:rsidRDefault="005977C7" w:rsidP="000826E9">
            <w:pPr>
              <w:spacing w:before="60" w:after="60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 xml:space="preserve">Aktivitäten der Raumnutzer, </w:t>
            </w:r>
            <w:r>
              <w:rPr>
                <w:sz w:val="20"/>
              </w:rPr>
              <w:br/>
            </w:r>
            <w:r w:rsidRPr="004C5962">
              <w:rPr>
                <w:sz w:val="20"/>
              </w:rPr>
              <w:t>z.B. Rauchen, Einsatz von Chemikalien oder Reinigungsmitteln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89058E" w:rsidRDefault="005977C7" w:rsidP="000826E9">
            <w:pPr>
              <w:spacing w:before="60" w:after="60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Betreiben von Klimaanlagen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Lüftungsverhalten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 xml:space="preserve">Einfluss der Außenluft </w:t>
            </w:r>
            <w:r w:rsidRPr="004C5962">
              <w:rPr>
                <w:sz w:val="20"/>
              </w:rPr>
              <w:br/>
              <w:t>(Temperatur, Windrichtung, Schadstoffkonzentration, Sonneneinstrahlung)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Einfluss der Raumausstattung (Fußboden, Tapeten, Holz, ...)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Einfluss von Baumaterialien (Isolierung, Spanplatten, ...)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2F6778" w:rsidTr="000826E9"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sz w:val="20"/>
              </w:rPr>
            </w:pPr>
            <w:r w:rsidRPr="002F6778">
              <w:rPr>
                <w:sz w:val="20"/>
              </w:rPr>
              <w:t>Wurden in letzter Zeit Änderungen im Raum oder an der Raumausstattung vorgenommen?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Heizungsart und -verhalten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Art und Häufigkeit der Reinigung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Vorgeschichte des Gebäudes (früher anderweitige Nutzung?)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 xml:space="preserve">Raumnutzung </w:t>
            </w:r>
            <w:r w:rsidRPr="004C5962">
              <w:rPr>
                <w:sz w:val="20"/>
              </w:rPr>
              <w:br/>
              <w:t>(Anzahl der Personen, Aufenthaltsdauer und -häufigkeit).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BD63CC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lastRenderedPageBreak/>
              <w:t>1.4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977C7" w:rsidRPr="004C5962" w:rsidRDefault="005977C7" w:rsidP="000826E9">
            <w:pPr>
              <w:spacing w:before="60" w:after="60"/>
              <w:rPr>
                <w:b/>
                <w:sz w:val="20"/>
              </w:rPr>
            </w:pPr>
            <w:r w:rsidRPr="004C5962">
              <w:rPr>
                <w:sz w:val="20"/>
              </w:rPr>
              <w:t>Ist eine Abstimmung mit dem analytischen Labor erfolgt?</w:t>
            </w:r>
            <w:r>
              <w:rPr>
                <w:sz w:val="20"/>
              </w:rPr>
              <w:br/>
            </w:r>
            <w:r w:rsidRPr="004C5962">
              <w:rPr>
                <w:sz w:val="20"/>
              </w:rPr>
              <w:t>(Schnittstelle Probenahme - Analytik)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BD63CC" w:rsidRPr="004C5962" w:rsidTr="00BD63CC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526CFE" w:rsidRDefault="00BD63CC" w:rsidP="00BD63CC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526CFE">
              <w:rPr>
                <w:b/>
                <w:sz w:val="20"/>
              </w:rPr>
              <w:t>2</w:t>
            </w:r>
          </w:p>
        </w:tc>
        <w:tc>
          <w:tcPr>
            <w:tcW w:w="72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b/>
                <w:sz w:val="20"/>
              </w:rPr>
              <w:t>Vorbereitung der Probenahme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4C5962">
              <w:rPr>
                <w:b/>
                <w:sz w:val="20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4C5962">
              <w:rPr>
                <w:b/>
                <w:sz w:val="20"/>
              </w:rPr>
              <w:t>ein</w:t>
            </w:r>
          </w:p>
        </w:tc>
      </w:tr>
      <w:tr w:rsidR="004C5962" w:rsidRPr="004C5962" w:rsidTr="00BD63CC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5962" w:rsidRPr="0089058E" w:rsidRDefault="004C5962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89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962" w:rsidRPr="004C5962" w:rsidRDefault="004C5962" w:rsidP="000826E9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Werden folgende Punkte berücksichtigt und dokumentiert?</w:t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Anzahl der Probenahmepunkte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Dauer und Häufigkeit der Messungen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Ort und Zeitpunkt der Messungen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Konditionierung der Raumluft im Messraum</w:t>
            </w:r>
            <w:r w:rsidRPr="004C5962">
              <w:rPr>
                <w:sz w:val="20"/>
              </w:rPr>
              <w:br/>
              <w:t>(Temperatur, Feuchte, Lüftungszustand des Raumes)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Auswahl der geeigneten Sammelpumpen und Sammelphasen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geeignete Vorbehandlung der Sammelphasen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BD63CC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77C7" w:rsidRPr="0089058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977C7" w:rsidRPr="004C5962" w:rsidRDefault="005977C7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Haltbarkeit der mikrobiologischen Nährmedien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302DE8" w:rsidRPr="004C5962" w:rsidTr="00BD63CC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DE8" w:rsidRPr="004C5962" w:rsidRDefault="00302DE8" w:rsidP="000826E9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b/>
                <w:sz w:val="20"/>
              </w:rPr>
              <w:t>3</w:t>
            </w:r>
          </w:p>
        </w:tc>
        <w:tc>
          <w:tcPr>
            <w:tcW w:w="72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DE8" w:rsidRPr="004C5962" w:rsidRDefault="00302DE8" w:rsidP="000826E9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b/>
                <w:sz w:val="20"/>
              </w:rPr>
              <w:t>Durchführung der Probenahme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DE8" w:rsidRPr="004C5962" w:rsidRDefault="0089058E" w:rsidP="0089058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="00302DE8" w:rsidRPr="004C5962">
              <w:rPr>
                <w:b/>
                <w:sz w:val="20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DE8" w:rsidRPr="004C5962" w:rsidRDefault="0089058E" w:rsidP="0089058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302DE8" w:rsidRPr="004C5962">
              <w:rPr>
                <w:b/>
                <w:sz w:val="20"/>
              </w:rPr>
              <w:t>ein</w:t>
            </w:r>
          </w:p>
        </w:tc>
      </w:tr>
      <w:tr w:rsidR="00BD63CC" w:rsidRPr="004C5962" w:rsidTr="0024410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D63CC" w:rsidRPr="00526CFE" w:rsidRDefault="00BD63CC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3.1</w:t>
            </w:r>
          </w:p>
        </w:tc>
        <w:tc>
          <w:tcPr>
            <w:tcW w:w="89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C" w:rsidRPr="005775F7" w:rsidRDefault="00BD63CC" w:rsidP="00BD63CC">
            <w:pPr>
              <w:spacing w:before="60" w:after="60"/>
              <w:ind w:left="233" w:hanging="233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Pr="004C5962">
              <w:rPr>
                <w:sz w:val="20"/>
              </w:rPr>
              <w:t>Welche Probenahmeverfahren werden eingesetzt</w:t>
            </w:r>
            <w:r>
              <w:rPr>
                <w:sz w:val="20"/>
              </w:rPr>
              <w:t xml:space="preserve"> und </w:t>
            </w:r>
            <w:r>
              <w:rPr>
                <w:sz w:val="20"/>
              </w:rPr>
              <w:br/>
              <w:t>i</w:t>
            </w:r>
            <w:r w:rsidRPr="002F6778">
              <w:rPr>
                <w:sz w:val="20"/>
              </w:rPr>
              <w:t>st der Einsatz der Geräte/Verfahren im Hinblick auf die Messaufgabe sinnvoll?</w:t>
            </w:r>
          </w:p>
        </w:tc>
      </w:tr>
      <w:tr w:rsidR="002F6778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778" w:rsidRPr="00526CFE" w:rsidRDefault="002F6778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Pr="004C5962" w:rsidRDefault="002F6778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Aktivsammler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2F6778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778" w:rsidRPr="00526CFE" w:rsidRDefault="002F6778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Pr="004C5962" w:rsidRDefault="002F6778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Passivsammler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2F6778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778" w:rsidRPr="00526CFE" w:rsidRDefault="002F6778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Pr="004C5962" w:rsidRDefault="002F6778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Luftkeimsammler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2F6778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778" w:rsidRPr="00526CFE" w:rsidRDefault="002F6778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778" w:rsidRPr="004C5962" w:rsidRDefault="002F6778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Kurzzeitmessverfahren (Prüfröhrchen)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2F6778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778" w:rsidRPr="00526CFE" w:rsidRDefault="002F6778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778" w:rsidRPr="004C5962" w:rsidRDefault="002F6778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Diskontinuierliche Verfahren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2F6778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6778" w:rsidRPr="00526CFE" w:rsidRDefault="002F6778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778" w:rsidRPr="004C5962" w:rsidRDefault="002F6778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Kontinuierlich registrierende Verfahren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2F6778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Pr="00526CFE" w:rsidRDefault="002F6778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778" w:rsidRPr="004C5962" w:rsidRDefault="002F6778" w:rsidP="000826E9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Biologische Verfahren (nur zur Vorinformation)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778" w:rsidRDefault="002F6778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775F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5F7" w:rsidRPr="00526CFE" w:rsidRDefault="005775F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3.2</w:t>
            </w:r>
          </w:p>
        </w:tc>
        <w:tc>
          <w:tcPr>
            <w:tcW w:w="8934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5775F7" w:rsidRPr="004C5962" w:rsidRDefault="005775F7" w:rsidP="000826E9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sz w:val="20"/>
              </w:rPr>
              <w:t>Bestimmung des Probeluftvolumens</w:t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Ist sichergestellt, dass das Probeluftvolumen rückführbar bestimmt wird?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775F7" w:rsidRPr="002F6778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5775F7" w:rsidRPr="002F6778" w:rsidRDefault="005775F7" w:rsidP="000826E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8934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775F7" w:rsidRPr="002F6778" w:rsidRDefault="005775F7" w:rsidP="000826E9">
            <w:pPr>
              <w:spacing w:before="60" w:after="60"/>
              <w:rPr>
                <w:sz w:val="20"/>
              </w:rPr>
            </w:pPr>
            <w:r w:rsidRPr="002F6778">
              <w:rPr>
                <w:sz w:val="20"/>
              </w:rPr>
              <w:t xml:space="preserve">Wie wird es bestimmt? Z. B. durch: Schwebekörperdurchflussmesser, Gasuhr, </w:t>
            </w:r>
            <w:r w:rsidR="00BD63CC">
              <w:rPr>
                <w:sz w:val="20"/>
              </w:rPr>
              <w:br/>
            </w:r>
            <w:r w:rsidRPr="002F6778">
              <w:rPr>
                <w:sz w:val="20"/>
              </w:rPr>
              <w:t>Seifenblasenzähler, Sonstige (bitte benennen):</w:t>
            </w:r>
            <w:r w:rsidR="005977C7" w:rsidRPr="002F6778">
              <w:rPr>
                <w:sz w:val="20"/>
              </w:rPr>
              <w:t xml:space="preserve"> </w:t>
            </w:r>
            <w:r w:rsidR="005977C7" w:rsidRPr="002F67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7C7" w:rsidRPr="002F6778">
              <w:instrText xml:space="preserve"> FORMTEXT </w:instrText>
            </w:r>
            <w:r w:rsidR="005977C7" w:rsidRPr="002F6778">
              <w:fldChar w:fldCharType="separate"/>
            </w:r>
            <w:r w:rsidR="005977C7" w:rsidRPr="002F6778">
              <w:rPr>
                <w:noProof/>
              </w:rPr>
              <w:t> </w:t>
            </w:r>
            <w:r w:rsidR="005977C7" w:rsidRPr="002F6778">
              <w:rPr>
                <w:noProof/>
              </w:rPr>
              <w:t> </w:t>
            </w:r>
            <w:r w:rsidR="005977C7" w:rsidRPr="002F6778">
              <w:rPr>
                <w:noProof/>
              </w:rPr>
              <w:t> </w:t>
            </w:r>
            <w:r w:rsidR="005977C7" w:rsidRPr="002F6778">
              <w:rPr>
                <w:noProof/>
              </w:rPr>
              <w:t> </w:t>
            </w:r>
            <w:r w:rsidR="005977C7" w:rsidRPr="002F6778">
              <w:rPr>
                <w:noProof/>
              </w:rPr>
              <w:t> </w:t>
            </w:r>
            <w:r w:rsidR="005977C7" w:rsidRPr="002F6778">
              <w:fldChar w:fldCharType="end"/>
            </w:r>
          </w:p>
        </w:tc>
      </w:tr>
      <w:tr w:rsidR="00BD63CC" w:rsidRPr="002F6778" w:rsidTr="006D1557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C" w:rsidRPr="002F6778" w:rsidRDefault="00BD63CC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8934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D63CC" w:rsidRPr="002F6778" w:rsidRDefault="00BD63CC" w:rsidP="00BD63CC">
            <w:pPr>
              <w:spacing w:before="60" w:after="60"/>
            </w:pPr>
            <w:r w:rsidRPr="002F6778">
              <w:rPr>
                <w:sz w:val="20"/>
              </w:rPr>
              <w:t xml:space="preserve">Wie erfolgt eine Kontrolle des Volumenstroms? </w:t>
            </w:r>
            <w:r w:rsidRPr="002F6778">
              <w:rPr>
                <w:sz w:val="20"/>
              </w:rPr>
              <w:br/>
            </w: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  <w:r w:rsidRPr="002F6778">
              <w:t xml:space="preserve"> V</w:t>
            </w:r>
            <w:r w:rsidRPr="002F6778">
              <w:rPr>
                <w:sz w:val="20"/>
              </w:rPr>
              <w:t xml:space="preserve">or, </w:t>
            </w: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  <w:r w:rsidRPr="002F6778">
              <w:t xml:space="preserve"> </w:t>
            </w:r>
            <w:r w:rsidRPr="002F6778">
              <w:rPr>
                <w:sz w:val="20"/>
              </w:rPr>
              <w:t xml:space="preserve">während und /oder </w:t>
            </w: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  <w:r w:rsidRPr="002F6778">
              <w:t xml:space="preserve"> </w:t>
            </w:r>
            <w:r w:rsidRPr="002F6778">
              <w:rPr>
                <w:sz w:val="20"/>
              </w:rPr>
              <w:t xml:space="preserve">nach der Messung? </w:t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3.3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 xml:space="preserve">Wird eine Dichtigkeitsprüfung des Gesamtsystems durchgeführt?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3.4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rPr>
                <w:sz w:val="20"/>
              </w:rPr>
            </w:pPr>
            <w:r w:rsidRPr="004C5962">
              <w:rPr>
                <w:sz w:val="20"/>
              </w:rPr>
              <w:t>Werden die raumklimatischen Kenngrößen während der Probenahme</w:t>
            </w:r>
            <w:r w:rsidRPr="004C5962">
              <w:rPr>
                <w:sz w:val="20"/>
              </w:rPr>
              <w:br/>
              <w:t>mit geeigneten Geräten erfaßt und dokumentiert?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3.5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Werden Aussagen zur Luftwechselrate gemacht?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2F6778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2F6778">
              <w:rPr>
                <w:sz w:val="20"/>
              </w:rPr>
              <w:t>3.6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rPr>
                <w:sz w:val="20"/>
              </w:rPr>
            </w:pPr>
            <w:r w:rsidRPr="002F6778">
              <w:rPr>
                <w:sz w:val="20"/>
              </w:rPr>
              <w:t>Sind die Probenahmesysteme in die Prüfmittelüberwachung aufgenommen?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</w:tr>
      <w:tr w:rsidR="005977C7" w:rsidRPr="002F6778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2F6778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rPr>
                <w:sz w:val="20"/>
              </w:rPr>
            </w:pPr>
            <w:r w:rsidRPr="002F6778">
              <w:rPr>
                <w:sz w:val="20"/>
              </w:rPr>
              <w:t>Sind Wartungs- und Kalibrierpläne für die Probenahmesysteme vorhanden?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3.7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Enthält das Probenahmeprotokoll alle notwendigen Daten?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3.8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Wird die Datenerfassung vor Ort korrekt durchgeführt (Probenkennung)?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3.9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Werden Referenzmessungen durchgeführt (unbelasteter Raum, Außenluft)?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3.10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Wird die übliche Raumnutzung bei der Probenahme berücksichtigt?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2F6778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7C7" w:rsidRPr="002F6778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2F6778">
              <w:rPr>
                <w:sz w:val="20"/>
              </w:rPr>
              <w:lastRenderedPageBreak/>
              <w:t>3.11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rPr>
                <w:sz w:val="20"/>
              </w:rPr>
            </w:pPr>
            <w:r w:rsidRPr="002F6778">
              <w:rPr>
                <w:sz w:val="20"/>
              </w:rPr>
              <w:t xml:space="preserve">Sind die Probenahmeverfahren zur vollständigen Erfassung des jeweils </w:t>
            </w:r>
            <w:r w:rsidRPr="002F6778">
              <w:rPr>
                <w:sz w:val="20"/>
              </w:rPr>
              <w:br/>
              <w:t>zu bestimmenden Schadstoffes (dampf- / partikelförmig) geeignet?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</w:tr>
      <w:tr w:rsidR="005977C7" w:rsidRPr="004C5962" w:rsidTr="00BD63CC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3.12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Werden Feldblindwerte ermittelt?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BD63CC" w:rsidRPr="004C5962" w:rsidTr="006C2443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b/>
                <w:sz w:val="20"/>
              </w:rPr>
              <w:t>4</w:t>
            </w:r>
          </w:p>
        </w:tc>
        <w:tc>
          <w:tcPr>
            <w:tcW w:w="72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b/>
                <w:sz w:val="20"/>
              </w:rPr>
              <w:t>Probentransport und Probenlagerung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4C5962">
              <w:rPr>
                <w:b/>
                <w:sz w:val="20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4C5962">
              <w:rPr>
                <w:b/>
                <w:sz w:val="20"/>
              </w:rPr>
              <w:t>ein</w:t>
            </w:r>
          </w:p>
        </w:tc>
      </w:tr>
      <w:tr w:rsidR="005977C7" w:rsidRPr="004C5962" w:rsidTr="00BD63CC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4.1</w:t>
            </w:r>
          </w:p>
        </w:tc>
        <w:tc>
          <w:tcPr>
            <w:tcW w:w="7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4C5962" w:rsidRDefault="005977C7" w:rsidP="000826E9">
            <w:pPr>
              <w:spacing w:before="60" w:after="60"/>
              <w:rPr>
                <w:sz w:val="20"/>
              </w:rPr>
            </w:pPr>
            <w:r w:rsidRPr="004C5962">
              <w:rPr>
                <w:sz w:val="20"/>
              </w:rPr>
              <w:t xml:space="preserve">Ist ein geeigneter Transport der Proben gewährleistet? </w:t>
            </w:r>
            <w:r w:rsidRPr="004C5962">
              <w:rPr>
                <w:sz w:val="20"/>
              </w:rPr>
              <w:br/>
              <w:t>(Temperatur, Feuchtigkeit, Kontamination)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4.2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7C7" w:rsidRPr="004C5962" w:rsidRDefault="005977C7" w:rsidP="000826E9">
            <w:pPr>
              <w:spacing w:before="60" w:after="60"/>
              <w:rPr>
                <w:sz w:val="20"/>
              </w:rPr>
            </w:pPr>
            <w:r w:rsidRPr="004C5962">
              <w:rPr>
                <w:sz w:val="20"/>
              </w:rPr>
              <w:t>Sind Maßnahmen gegen Vertauschung der Proben getroffen?</w:t>
            </w:r>
            <w:r w:rsidRPr="004C5962">
              <w:rPr>
                <w:sz w:val="20"/>
              </w:rPr>
              <w:br/>
              <w:t>(zuverlässige Kennzeichnung)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2F6778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2F6778">
              <w:rPr>
                <w:sz w:val="20"/>
              </w:rPr>
              <w:t>4.3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BD63CC">
            <w:pPr>
              <w:spacing w:before="60" w:after="60"/>
              <w:ind w:left="284" w:hanging="284"/>
              <w:rPr>
                <w:sz w:val="20"/>
              </w:rPr>
            </w:pPr>
            <w:r w:rsidRPr="002F6778">
              <w:rPr>
                <w:sz w:val="20"/>
              </w:rPr>
              <w:t xml:space="preserve">Ist die sichere Aufbewahrung von Rückstellproben organisiert? </w:t>
            </w:r>
            <w:r w:rsidR="00BD63CC">
              <w:rPr>
                <w:sz w:val="20"/>
              </w:rPr>
              <w:t>(</w:t>
            </w:r>
            <w:r w:rsidRPr="002F6778">
              <w:rPr>
                <w:sz w:val="20"/>
              </w:rPr>
              <w:t>Wenn zutreffend</w:t>
            </w:r>
            <w:r w:rsidR="00BD63CC">
              <w:rPr>
                <w:sz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4.4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Ist bei Lagerung eine Veränderung der Proben ausgeschlossen?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BD63CC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4.5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Ist die maximale Dauer der Probenlagerung festgelegt?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BD63CC" w:rsidRPr="004C5962" w:rsidTr="006C2443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b/>
                <w:sz w:val="20"/>
              </w:rPr>
              <w:t>5</w:t>
            </w:r>
          </w:p>
        </w:tc>
        <w:tc>
          <w:tcPr>
            <w:tcW w:w="72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b/>
                <w:sz w:val="20"/>
              </w:rPr>
              <w:t xml:space="preserve">Mikrobiologische Bestimmung (Keimbildende Einheiten/KBE)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4C5962">
              <w:rPr>
                <w:b/>
                <w:sz w:val="20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4C5962">
              <w:rPr>
                <w:b/>
                <w:sz w:val="20"/>
              </w:rPr>
              <w:t>ein</w:t>
            </w:r>
          </w:p>
        </w:tc>
      </w:tr>
      <w:tr w:rsidR="005977C7" w:rsidRPr="004C5962" w:rsidTr="00BD63CC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5.1</w:t>
            </w:r>
          </w:p>
        </w:tc>
        <w:tc>
          <w:tcPr>
            <w:tcW w:w="7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4C5962" w:rsidRDefault="005977C7" w:rsidP="000826E9">
            <w:pPr>
              <w:spacing w:before="60" w:after="60"/>
              <w:rPr>
                <w:sz w:val="20"/>
              </w:rPr>
            </w:pPr>
            <w:r w:rsidRPr="004C5962">
              <w:rPr>
                <w:sz w:val="20"/>
              </w:rPr>
              <w:t xml:space="preserve">Verfügt das Labor über eine mikrobiologische Grundausstattung? </w:t>
            </w:r>
            <w:r w:rsidRPr="004C5962">
              <w:rPr>
                <w:sz w:val="20"/>
              </w:rPr>
              <w:br/>
              <w:t>(Brutschrank, Mikroskop, Sterilisator)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5.2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7C7" w:rsidRPr="004C5962" w:rsidRDefault="005977C7" w:rsidP="000826E9">
            <w:pPr>
              <w:spacing w:before="60" w:after="60"/>
              <w:rPr>
                <w:b/>
                <w:sz w:val="20"/>
              </w:rPr>
            </w:pPr>
            <w:r w:rsidRPr="004C5962">
              <w:rPr>
                <w:sz w:val="20"/>
              </w:rPr>
              <w:t>Erfolgt eine Differenzierung zwischen Gesamtkeimzahl, Hefen und Schimmelpilzen sowie pathogenen Keimen?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5.3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4C5962" w:rsidRDefault="005977C7" w:rsidP="000826E9">
            <w:pPr>
              <w:spacing w:before="60" w:after="60"/>
              <w:rPr>
                <w:sz w:val="20"/>
              </w:rPr>
            </w:pPr>
            <w:r w:rsidRPr="004C5962">
              <w:rPr>
                <w:sz w:val="20"/>
              </w:rPr>
              <w:t xml:space="preserve">Kann eine Differenzierung bis zur Spezies vorgenommen werden? </w:t>
            </w:r>
            <w:r w:rsidRPr="004C5962">
              <w:rPr>
                <w:sz w:val="20"/>
              </w:rPr>
              <w:br/>
              <w:t>Liegen erfolgreiche Ringversuchsergebnisse vor?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5.4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Wird das mikrobiologische Zählverfahren kontrolliert?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BD63CC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5.5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Liegt eine Erlaubnis nach § 44 Infektionsschutzgesetz vor?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BD63CC" w:rsidRPr="004C5962" w:rsidTr="006C2443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b/>
                <w:sz w:val="20"/>
              </w:rPr>
              <w:t>6</w:t>
            </w:r>
          </w:p>
        </w:tc>
        <w:tc>
          <w:tcPr>
            <w:tcW w:w="72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ind w:left="284" w:hanging="284"/>
              <w:rPr>
                <w:b/>
                <w:sz w:val="20"/>
              </w:rPr>
            </w:pPr>
            <w:r w:rsidRPr="004C5962">
              <w:rPr>
                <w:b/>
                <w:sz w:val="20"/>
              </w:rPr>
              <w:t>Berechnung, Darstellung und Absicherung des Ergebnisses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4C5962">
              <w:rPr>
                <w:b/>
                <w:sz w:val="20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3CC" w:rsidRPr="004C5962" w:rsidRDefault="00BD63CC" w:rsidP="00BD63C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4C5962">
              <w:rPr>
                <w:b/>
                <w:sz w:val="20"/>
              </w:rPr>
              <w:t>ein</w:t>
            </w:r>
          </w:p>
        </w:tc>
      </w:tr>
      <w:tr w:rsidR="005977C7" w:rsidRPr="002F6778" w:rsidTr="00BD63CC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2F6778">
              <w:rPr>
                <w:sz w:val="20"/>
              </w:rPr>
              <w:t>6.1</w:t>
            </w:r>
          </w:p>
        </w:tc>
        <w:tc>
          <w:tcPr>
            <w:tcW w:w="7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2F6778">
              <w:rPr>
                <w:sz w:val="20"/>
              </w:rPr>
              <w:t>Wird ein geeignetes Verfahren zur Abschätzung der Messunsicherheit angewandt?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6.2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Pr="004C5962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4C5962">
              <w:rPr>
                <w:sz w:val="20"/>
              </w:rPr>
              <w:t>Wird das Ergebnis auf Plausibilität überprüft?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4C5962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526CFE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526CFE">
              <w:rPr>
                <w:sz w:val="20"/>
              </w:rPr>
              <w:t>6.3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4C5962" w:rsidRDefault="005977C7" w:rsidP="00BD63CC">
            <w:pPr>
              <w:spacing w:before="60" w:after="60"/>
              <w:rPr>
                <w:sz w:val="20"/>
              </w:rPr>
            </w:pPr>
            <w:r w:rsidRPr="004C5962">
              <w:rPr>
                <w:sz w:val="20"/>
              </w:rPr>
              <w:t>Wird eine Aussage über die Standardabweichung und relative Nachweisgrenze des Gesamtverfahrens gemacht?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Default="005977C7" w:rsidP="000826E9">
            <w:pPr>
              <w:spacing w:before="60" w:after="60"/>
              <w:jc w:val="center"/>
            </w:pPr>
            <w:r w:rsidRPr="006E580C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80C">
              <w:instrText xml:space="preserve"> FORMCHECKBOX </w:instrText>
            </w:r>
            <w:r w:rsidR="000A1B6A">
              <w:fldChar w:fldCharType="separate"/>
            </w:r>
            <w:r w:rsidRPr="006E580C">
              <w:fldChar w:fldCharType="end"/>
            </w:r>
          </w:p>
        </w:tc>
      </w:tr>
      <w:tr w:rsidR="005977C7" w:rsidRPr="002F6778" w:rsidTr="000826E9">
        <w:tblPrEx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2F6778" w:rsidRDefault="005977C7" w:rsidP="000826E9">
            <w:pPr>
              <w:spacing w:before="60" w:after="60"/>
              <w:ind w:left="284" w:hanging="284"/>
              <w:rPr>
                <w:sz w:val="20"/>
              </w:rPr>
            </w:pPr>
            <w:r w:rsidRPr="002F6778">
              <w:rPr>
                <w:sz w:val="20"/>
              </w:rPr>
              <w:t>6.4</w:t>
            </w:r>
          </w:p>
        </w:tc>
        <w:tc>
          <w:tcPr>
            <w:tcW w:w="7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C7" w:rsidRPr="002F6778" w:rsidRDefault="005977C7" w:rsidP="000826E9">
            <w:pPr>
              <w:spacing w:before="60" w:after="60"/>
              <w:rPr>
                <w:sz w:val="20"/>
              </w:rPr>
            </w:pPr>
            <w:r w:rsidRPr="002F6778">
              <w:rPr>
                <w:sz w:val="20"/>
              </w:rPr>
              <w:t>Werden qualitätssichernde Maßnahmen (Ringversuche / Vergleichsuntersuchungen) durchgeführt?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C7" w:rsidRPr="002F6778" w:rsidRDefault="005977C7" w:rsidP="000826E9">
            <w:pPr>
              <w:spacing w:before="60" w:after="60"/>
              <w:jc w:val="center"/>
            </w:pPr>
            <w:r w:rsidRPr="002F6778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6778">
              <w:instrText xml:space="preserve"> FORMCHECKBOX </w:instrText>
            </w:r>
            <w:r w:rsidR="000A1B6A">
              <w:fldChar w:fldCharType="separate"/>
            </w:r>
            <w:r w:rsidRPr="002F6778">
              <w:fldChar w:fldCharType="end"/>
            </w:r>
          </w:p>
        </w:tc>
      </w:tr>
    </w:tbl>
    <w:p w:rsidR="00F17042" w:rsidRPr="0089058E" w:rsidRDefault="00F17042">
      <w:pPr>
        <w:jc w:val="both"/>
        <w:rPr>
          <w:sz w:val="20"/>
        </w:rPr>
      </w:pPr>
    </w:p>
    <w:tbl>
      <w:tblPr>
        <w:tblW w:w="9729" w:type="dxa"/>
        <w:tblInd w:w="-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38"/>
        <w:gridCol w:w="2181"/>
        <w:gridCol w:w="1275"/>
        <w:gridCol w:w="1276"/>
        <w:gridCol w:w="1276"/>
        <w:gridCol w:w="2783"/>
      </w:tblGrid>
      <w:tr w:rsidR="0089058E" w:rsidTr="0089058E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9058E" w:rsidRDefault="0089058E" w:rsidP="0089058E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058E" w:rsidRDefault="0089058E" w:rsidP="0089058E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2"/>
            </w:r>
            <w:r>
              <w:t>: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9058E" w:rsidRDefault="0089058E" w:rsidP="0089058E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89058E" w:rsidTr="0089058E">
        <w:trPr>
          <w:trHeight w:val="397"/>
        </w:trPr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058E" w:rsidRDefault="0089058E" w:rsidP="0089058E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058E" w:rsidRDefault="0089058E" w:rsidP="0089058E">
            <w:pPr>
              <w:spacing w:before="40" w:after="20"/>
              <w:rPr>
                <w:bCs/>
              </w:rPr>
            </w:pPr>
            <w:r w:rsidRPr="004C59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2">
              <w:instrText xml:space="preserve"> FORMTEXT </w:instrText>
            </w:r>
            <w:r w:rsidRPr="004C5962">
              <w:fldChar w:fldCharType="separate"/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058E" w:rsidRDefault="0089058E" w:rsidP="0089058E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058E" w:rsidRDefault="0089058E" w:rsidP="0089058E">
            <w:pPr>
              <w:spacing w:before="40" w:after="20"/>
              <w:rPr>
                <w:bCs/>
              </w:rPr>
            </w:pPr>
            <w:r w:rsidRPr="004C59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2">
              <w:instrText xml:space="preserve"> FORMTEXT </w:instrText>
            </w:r>
            <w:r w:rsidRPr="004C5962">
              <w:fldChar w:fldCharType="separate"/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058E" w:rsidRDefault="0089058E" w:rsidP="0089058E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78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058E" w:rsidRDefault="0089058E" w:rsidP="0089058E">
            <w:pPr>
              <w:spacing w:before="40" w:after="20"/>
              <w:rPr>
                <w:bCs/>
              </w:rPr>
            </w:pPr>
            <w:r w:rsidRPr="004C59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2">
              <w:instrText xml:space="preserve"> FORMTEXT </w:instrText>
            </w:r>
            <w:r w:rsidRPr="004C5962">
              <w:fldChar w:fldCharType="separate"/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fldChar w:fldCharType="end"/>
            </w:r>
          </w:p>
        </w:tc>
      </w:tr>
    </w:tbl>
    <w:p w:rsidR="0089058E" w:rsidRPr="0089058E" w:rsidRDefault="0089058E">
      <w:pPr>
        <w:jc w:val="both"/>
        <w:rPr>
          <w:sz w:val="20"/>
        </w:rPr>
      </w:pPr>
    </w:p>
    <w:sectPr w:rsidR="0089058E" w:rsidRPr="0089058E" w:rsidSect="00C06CC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418" w:bottom="1134" w:left="141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6A" w:rsidRDefault="000A1B6A">
      <w:r>
        <w:separator/>
      </w:r>
    </w:p>
  </w:endnote>
  <w:endnote w:type="continuationSeparator" w:id="0">
    <w:p w:rsidR="000A1B6A" w:rsidRDefault="000A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8E" w:rsidRPr="001646FC" w:rsidRDefault="0089058E" w:rsidP="00C06CC2">
    <w:pPr>
      <w:pStyle w:val="Fuzeile"/>
      <w:tabs>
        <w:tab w:val="clear" w:pos="9072"/>
        <w:tab w:val="right" w:pos="9639"/>
      </w:tabs>
      <w:spacing w:before="20" w:after="20"/>
      <w:rPr>
        <w:szCs w:val="16"/>
      </w:rPr>
    </w:pPr>
    <w:r w:rsidRPr="0089058E">
      <w:rPr>
        <w:rFonts w:cs="Arial"/>
        <w:b/>
        <w:sz w:val="18"/>
        <w:szCs w:val="18"/>
      </w:rPr>
      <w:t>FO-NWB_PL_Luft_Innenräume</w:t>
    </w:r>
    <w:r>
      <w:rPr>
        <w:rFonts w:cs="Arial"/>
        <w:b/>
        <w:sz w:val="18"/>
        <w:szCs w:val="18"/>
      </w:rPr>
      <w:t xml:space="preserve"> </w:t>
    </w:r>
    <w:r w:rsidRPr="001646FC">
      <w:rPr>
        <w:rFonts w:cs="Arial"/>
        <w:sz w:val="18"/>
        <w:szCs w:val="18"/>
      </w:rPr>
      <w:t>/ Rev. 1.</w:t>
    </w:r>
    <w:r>
      <w:rPr>
        <w:rFonts w:cs="Arial"/>
        <w:sz w:val="18"/>
        <w:szCs w:val="18"/>
      </w:rPr>
      <w:t>0</w:t>
    </w:r>
    <w:r w:rsidRPr="001646FC">
      <w:rPr>
        <w:rFonts w:cs="Arial"/>
        <w:sz w:val="18"/>
        <w:szCs w:val="18"/>
      </w:rPr>
      <w:t xml:space="preserve"> / </w:t>
    </w:r>
    <w:r>
      <w:rPr>
        <w:rFonts w:cs="Arial"/>
        <w:sz w:val="18"/>
        <w:szCs w:val="18"/>
      </w:rPr>
      <w:t>25.03.2021</w:t>
    </w:r>
    <w:r w:rsidRPr="001646FC">
      <w:rPr>
        <w:rFonts w:cs="Arial"/>
        <w:sz w:val="18"/>
        <w:szCs w:val="18"/>
      </w:rPr>
      <w:tab/>
    </w:r>
    <w:r w:rsidRPr="001646FC">
      <w:rPr>
        <w:rFonts w:cs="Arial"/>
        <w:sz w:val="18"/>
        <w:szCs w:val="18"/>
      </w:rPr>
      <w:tab/>
      <w:t xml:space="preserve">Seite </w:t>
    </w:r>
    <w:r w:rsidRPr="001646FC">
      <w:rPr>
        <w:rStyle w:val="Seitenzahl"/>
        <w:rFonts w:ascii="Calibri" w:hAnsi="Calibri" w:cs="Arial"/>
        <w:szCs w:val="18"/>
      </w:rPr>
      <w:fldChar w:fldCharType="begin"/>
    </w:r>
    <w:r w:rsidRPr="001646FC">
      <w:rPr>
        <w:rStyle w:val="Seitenzahl"/>
        <w:rFonts w:ascii="Calibri" w:hAnsi="Calibri" w:cs="Arial"/>
        <w:szCs w:val="18"/>
      </w:rPr>
      <w:instrText xml:space="preserve"> PAGE </w:instrText>
    </w:r>
    <w:r w:rsidRPr="001646FC">
      <w:rPr>
        <w:rStyle w:val="Seitenzahl"/>
        <w:rFonts w:ascii="Calibri" w:hAnsi="Calibri" w:cs="Arial"/>
        <w:szCs w:val="18"/>
      </w:rPr>
      <w:fldChar w:fldCharType="separate"/>
    </w:r>
    <w:r w:rsidR="00B828E0">
      <w:rPr>
        <w:rStyle w:val="Seitenzahl"/>
        <w:rFonts w:ascii="Calibri" w:hAnsi="Calibri" w:cs="Arial"/>
        <w:noProof/>
        <w:szCs w:val="18"/>
      </w:rPr>
      <w:t>1</w:t>
    </w:r>
    <w:r w:rsidRPr="001646FC">
      <w:rPr>
        <w:rStyle w:val="Seitenzahl"/>
        <w:rFonts w:ascii="Calibri" w:hAnsi="Calibri" w:cs="Arial"/>
        <w:szCs w:val="18"/>
      </w:rPr>
      <w:fldChar w:fldCharType="end"/>
    </w:r>
    <w:r w:rsidRPr="001646FC">
      <w:rPr>
        <w:rStyle w:val="Seitenzahl"/>
        <w:rFonts w:ascii="Calibri" w:hAnsi="Calibri" w:cs="Arial"/>
        <w:szCs w:val="18"/>
      </w:rPr>
      <w:t xml:space="preserve"> von </w:t>
    </w:r>
    <w:r w:rsidRPr="001646FC">
      <w:rPr>
        <w:rStyle w:val="Seitenzahl"/>
        <w:rFonts w:ascii="Calibri" w:hAnsi="Calibri" w:cs="Arial"/>
        <w:szCs w:val="18"/>
      </w:rPr>
      <w:fldChar w:fldCharType="begin"/>
    </w:r>
    <w:r w:rsidRPr="001646FC">
      <w:rPr>
        <w:rStyle w:val="Seitenzahl"/>
        <w:rFonts w:ascii="Calibri" w:hAnsi="Calibri" w:cs="Arial"/>
        <w:szCs w:val="18"/>
      </w:rPr>
      <w:instrText xml:space="preserve"> NUMPAGES </w:instrText>
    </w:r>
    <w:r w:rsidRPr="001646FC">
      <w:rPr>
        <w:rStyle w:val="Seitenzahl"/>
        <w:rFonts w:ascii="Calibri" w:hAnsi="Calibri" w:cs="Arial"/>
        <w:szCs w:val="18"/>
      </w:rPr>
      <w:fldChar w:fldCharType="separate"/>
    </w:r>
    <w:r w:rsidR="00B828E0">
      <w:rPr>
        <w:rStyle w:val="Seitenzahl"/>
        <w:rFonts w:ascii="Calibri" w:hAnsi="Calibri" w:cs="Arial"/>
        <w:noProof/>
        <w:szCs w:val="18"/>
      </w:rPr>
      <w:t>3</w:t>
    </w:r>
    <w:r w:rsidRPr="001646FC">
      <w:rPr>
        <w:rStyle w:val="Seitenzahl"/>
        <w:rFonts w:ascii="Calibri" w:hAnsi="Calibri"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8E" w:rsidRDefault="0089058E">
    <w:pPr>
      <w:pStyle w:val="Fuzeile"/>
      <w:tabs>
        <w:tab w:val="clear" w:pos="9072"/>
        <w:tab w:val="right" w:pos="9639"/>
      </w:tabs>
    </w:pPr>
    <w:r>
      <w:rPr>
        <w:b/>
        <w:sz w:val="18"/>
      </w:rPr>
      <w:t>CH-Luft-01</w:t>
    </w:r>
    <w:r>
      <w:rPr>
        <w:sz w:val="16"/>
      </w:rPr>
      <w:t xml:space="preserve"> / Rev.21.0 / 13.01.2006</w:t>
    </w:r>
    <w:r>
      <w:rPr>
        <w:sz w:val="16"/>
      </w:rPr>
      <w:tab/>
    </w:r>
    <w:r>
      <w:rPr>
        <w:sz w:val="16"/>
      </w:rPr>
      <w:tab/>
    </w:r>
    <w:r>
      <w:rPr>
        <w:sz w:val="18"/>
      </w:rPr>
      <w:t>Seite 1 von 4 Seiten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6A" w:rsidRDefault="000A1B6A">
      <w:r>
        <w:separator/>
      </w:r>
    </w:p>
  </w:footnote>
  <w:footnote w:type="continuationSeparator" w:id="0">
    <w:p w:rsidR="000A1B6A" w:rsidRDefault="000A1B6A">
      <w:r>
        <w:continuationSeparator/>
      </w:r>
    </w:p>
  </w:footnote>
  <w:footnote w:id="1">
    <w:p w:rsidR="0089058E" w:rsidRDefault="0089058E" w:rsidP="000826E9">
      <w:pPr>
        <w:pStyle w:val="Funotentext"/>
      </w:pPr>
      <w:r>
        <w:rPr>
          <w:rStyle w:val="Funotenzeichen"/>
        </w:rPr>
        <w:footnoteRef/>
      </w:r>
      <w:r>
        <w:t xml:space="preserve"> Daten werden automatisch in die Kopfzeile übertragen</w:t>
      </w:r>
    </w:p>
  </w:footnote>
  <w:footnote w:id="2">
    <w:p w:rsidR="0089058E" w:rsidRDefault="0089058E" w:rsidP="0089058E">
      <w:pPr>
        <w:pStyle w:val="Funotentext"/>
        <w:ind w:left="126" w:hanging="126"/>
      </w:pPr>
      <w:r>
        <w:rPr>
          <w:rStyle w:val="Funotenzeichen"/>
        </w:rPr>
        <w:footnoteRef/>
      </w:r>
      <w:r>
        <w:t xml:space="preserve"> </w:t>
      </w:r>
      <w:r w:rsidRPr="0089058E">
        <w:rPr>
          <w:sz w:val="18"/>
          <w:szCs w:val="18"/>
        </w:rPr>
        <w:t xml:space="preserve">Sowohl bei handschriftlicher Unterzeichnung als auch bei elektronischer Verwendung des Formulars </w:t>
      </w:r>
      <w:r w:rsidRPr="0089058E">
        <w:rPr>
          <w:sz w:val="18"/>
          <w:szCs w:val="18"/>
        </w:rPr>
        <w:br/>
        <w:t>ist der Name des Fachbegutachters / -experten (in Klarschrift) unter 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6" w:type="dxa"/>
      <w:tblInd w:w="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83"/>
      <w:gridCol w:w="1602"/>
      <w:gridCol w:w="2792"/>
      <w:gridCol w:w="1701"/>
      <w:gridCol w:w="1428"/>
    </w:tblGrid>
    <w:tr w:rsidR="0089058E" w:rsidRPr="00701FD3" w:rsidTr="0089058E">
      <w:trPr>
        <w:cantSplit/>
        <w:trHeight w:val="343"/>
      </w:trPr>
      <w:tc>
        <w:tcPr>
          <w:tcW w:w="2183" w:type="dxa"/>
          <w:vMerge w:val="restart"/>
          <w:vAlign w:val="center"/>
        </w:tcPr>
        <w:p w:rsidR="0089058E" w:rsidRPr="00701FD3" w:rsidRDefault="0089058E" w:rsidP="000826E9">
          <w:pPr>
            <w:pStyle w:val="Kopfzeile"/>
            <w:jc w:val="center"/>
            <w:rPr>
              <w:b/>
            </w:rPr>
          </w:pPr>
          <w:r w:rsidRPr="005A7570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74345"/>
                <wp:effectExtent l="0" t="0" r="635" b="190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  <w:vAlign w:val="center"/>
        </w:tcPr>
        <w:p w:rsidR="0089058E" w:rsidRPr="008D1E1E" w:rsidRDefault="0089058E" w:rsidP="0089058E">
          <w:pPr>
            <w:pStyle w:val="Kopfzeile"/>
            <w:rPr>
              <w:rFonts w:cs="Arial"/>
              <w:b/>
            </w:rPr>
          </w:pPr>
          <w:r w:rsidRPr="00102119">
            <w:rPr>
              <w:b/>
              <w:szCs w:val="22"/>
            </w:rPr>
            <w:t>Nachweisblatt zur Begutac</w:t>
          </w:r>
          <w:r>
            <w:rPr>
              <w:b/>
              <w:szCs w:val="22"/>
            </w:rPr>
            <w:t xml:space="preserve">htung </w:t>
          </w:r>
          <w:r w:rsidRPr="00102119">
            <w:rPr>
              <w:b/>
              <w:szCs w:val="22"/>
            </w:rPr>
            <w:t>Ort</w:t>
          </w:r>
        </w:p>
      </w:tc>
      <w:tc>
        <w:tcPr>
          <w:tcW w:w="1701" w:type="dxa"/>
          <w:vAlign w:val="center"/>
        </w:tcPr>
        <w:p w:rsidR="0089058E" w:rsidRDefault="0089058E" w:rsidP="000826E9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428" w:type="dxa"/>
          <w:vAlign w:val="center"/>
        </w:tcPr>
        <w:p w:rsidR="0089058E" w:rsidRDefault="0089058E" w:rsidP="000826E9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FV_Phase-2  \* MERGEFORMAT </w:instrText>
          </w:r>
          <w:r>
            <w:rPr>
              <w:rFonts w:cs="Arial"/>
            </w:rPr>
            <w:fldChar w:fldCharType="end"/>
          </w:r>
        </w:p>
      </w:tc>
    </w:tr>
    <w:tr w:rsidR="0089058E" w:rsidRPr="00701FD3" w:rsidTr="0089058E">
      <w:trPr>
        <w:cantSplit/>
        <w:trHeight w:val="343"/>
      </w:trPr>
      <w:tc>
        <w:tcPr>
          <w:tcW w:w="2183" w:type="dxa"/>
          <w:vMerge/>
          <w:vAlign w:val="center"/>
        </w:tcPr>
        <w:p w:rsidR="0089058E" w:rsidRPr="005A7570" w:rsidRDefault="0089058E" w:rsidP="000826E9">
          <w:pPr>
            <w:pStyle w:val="Kopfzeile"/>
            <w:jc w:val="center"/>
            <w:rPr>
              <w:b/>
              <w:noProof/>
              <w:sz w:val="28"/>
              <w:szCs w:val="28"/>
            </w:rPr>
          </w:pPr>
        </w:p>
      </w:tc>
      <w:tc>
        <w:tcPr>
          <w:tcW w:w="1602" w:type="dxa"/>
          <w:vAlign w:val="center"/>
        </w:tcPr>
        <w:p w:rsidR="0089058E" w:rsidRDefault="0089058E" w:rsidP="000826E9">
          <w:pPr>
            <w:pStyle w:val="Kopfzeile"/>
            <w:rPr>
              <w:rFonts w:cs="Arial"/>
            </w:rPr>
          </w:pPr>
          <w:r w:rsidRPr="005A7570">
            <w:rPr>
              <w:sz w:val="16"/>
              <w:szCs w:val="16"/>
            </w:rPr>
            <w:t>Ggf. Standort:</w:t>
          </w:r>
        </w:p>
      </w:tc>
      <w:tc>
        <w:tcPr>
          <w:tcW w:w="2792" w:type="dxa"/>
          <w:vAlign w:val="center"/>
        </w:tcPr>
        <w:p w:rsidR="0089058E" w:rsidRDefault="0089058E" w:rsidP="000826E9">
          <w:pPr>
            <w:pStyle w:val="Kopfzeile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FV_Standort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3129" w:type="dxa"/>
          <w:gridSpan w:val="2"/>
          <w:vAlign w:val="center"/>
        </w:tcPr>
        <w:p w:rsidR="0089058E" w:rsidRDefault="0089058E" w:rsidP="000826E9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FV_Begutachter  \* MERGEFORMAT </w:instrText>
          </w:r>
          <w:r>
            <w:rPr>
              <w:rFonts w:cs="Arial"/>
            </w:rPr>
            <w:fldChar w:fldCharType="end"/>
          </w:r>
        </w:p>
      </w:tc>
    </w:tr>
  </w:tbl>
  <w:p w:rsidR="0089058E" w:rsidRPr="001646FC" w:rsidRDefault="0089058E" w:rsidP="001646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8E" w:rsidRDefault="0089058E">
    <w:r>
      <w:rPr>
        <w:noProof/>
      </w:rPr>
      <w:drawing>
        <wp:inline distT="0" distB="0" distL="0" distR="0">
          <wp:extent cx="1759585" cy="396875"/>
          <wp:effectExtent l="0" t="0" r="0" b="317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tbl>
    <w:tblPr>
      <w:tblW w:w="0" w:type="auto"/>
      <w:tblInd w:w="43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977"/>
    </w:tblGrid>
    <w:tr w:rsidR="0089058E">
      <w:tc>
        <w:tcPr>
          <w:tcW w:w="1701" w:type="dxa"/>
        </w:tcPr>
        <w:p w:rsidR="0089058E" w:rsidRDefault="0089058E">
          <w:pPr>
            <w:spacing w:before="60" w:after="60"/>
            <w:rPr>
              <w:sz w:val="20"/>
            </w:rPr>
          </w:pPr>
          <w:r>
            <w:rPr>
              <w:sz w:val="20"/>
            </w:rPr>
            <w:t>Verfahrens-Nr.:</w:t>
          </w:r>
        </w:p>
      </w:tc>
      <w:tc>
        <w:tcPr>
          <w:tcW w:w="2977" w:type="dxa"/>
        </w:tcPr>
        <w:p w:rsidR="0089058E" w:rsidRDefault="0089058E">
          <w:pPr>
            <w:spacing w:before="60" w:after="60"/>
            <w:rPr>
              <w:sz w:val="20"/>
            </w:rPr>
          </w:pPr>
          <w:r>
            <w:t>DAP-PL-</w:t>
          </w:r>
        </w:p>
      </w:tc>
    </w:tr>
    <w:tr w:rsidR="0089058E">
      <w:tc>
        <w:tcPr>
          <w:tcW w:w="1701" w:type="dxa"/>
        </w:tcPr>
        <w:p w:rsidR="0089058E" w:rsidRDefault="0089058E">
          <w:pPr>
            <w:spacing w:before="60" w:after="60"/>
            <w:rPr>
              <w:sz w:val="20"/>
            </w:rPr>
          </w:pPr>
          <w:r>
            <w:rPr>
              <w:sz w:val="20"/>
            </w:rPr>
            <w:t>Begutachter:</w:t>
          </w:r>
        </w:p>
      </w:tc>
      <w:tc>
        <w:tcPr>
          <w:tcW w:w="2977" w:type="dxa"/>
        </w:tcPr>
        <w:p w:rsidR="0089058E" w:rsidRDefault="0089058E">
          <w:pPr>
            <w:spacing w:before="60" w:after="60"/>
            <w:rPr>
              <w:sz w:val="20"/>
            </w:rPr>
          </w:pPr>
          <w:r>
            <w:rPr>
              <w:sz w:val="20"/>
            </w:rPr>
            <w:t>Dr. Krieger</w:t>
          </w:r>
        </w:p>
      </w:tc>
    </w:tr>
  </w:tbl>
  <w:p w:rsidR="0089058E" w:rsidRDefault="008905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1QfR2UzUiUGfjfvfcxMnoEPAk4eG1Ff3pCA2LVs6vWxWec3w2ryO+Htqo0MJiFHpQFho9XSalaSYGkjbLSlUw==" w:salt="CqtdbPl+hXWy9fDN7QaF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10"/>
    <w:rsid w:val="000031CA"/>
    <w:rsid w:val="00040879"/>
    <w:rsid w:val="00072533"/>
    <w:rsid w:val="000826E9"/>
    <w:rsid w:val="00083A4C"/>
    <w:rsid w:val="000920F5"/>
    <w:rsid w:val="000A1B6A"/>
    <w:rsid w:val="000C4F24"/>
    <w:rsid w:val="000C6A16"/>
    <w:rsid w:val="001157E7"/>
    <w:rsid w:val="001268ED"/>
    <w:rsid w:val="001646FC"/>
    <w:rsid w:val="001A0342"/>
    <w:rsid w:val="001B537B"/>
    <w:rsid w:val="001C0C44"/>
    <w:rsid w:val="001C2DA5"/>
    <w:rsid w:val="001D1D45"/>
    <w:rsid w:val="001F2E40"/>
    <w:rsid w:val="0020166A"/>
    <w:rsid w:val="00252120"/>
    <w:rsid w:val="00291463"/>
    <w:rsid w:val="002F6778"/>
    <w:rsid w:val="00302DE8"/>
    <w:rsid w:val="003036DF"/>
    <w:rsid w:val="00305E83"/>
    <w:rsid w:val="00325AFD"/>
    <w:rsid w:val="0037526D"/>
    <w:rsid w:val="0039375D"/>
    <w:rsid w:val="0039491F"/>
    <w:rsid w:val="003C5634"/>
    <w:rsid w:val="003D1562"/>
    <w:rsid w:val="003E29D2"/>
    <w:rsid w:val="004213E0"/>
    <w:rsid w:val="00423824"/>
    <w:rsid w:val="00447634"/>
    <w:rsid w:val="0045466D"/>
    <w:rsid w:val="0046307E"/>
    <w:rsid w:val="00463952"/>
    <w:rsid w:val="00467D44"/>
    <w:rsid w:val="00477838"/>
    <w:rsid w:val="004A2BA9"/>
    <w:rsid w:val="004B2C21"/>
    <w:rsid w:val="004C5962"/>
    <w:rsid w:val="00511A08"/>
    <w:rsid w:val="0052264F"/>
    <w:rsid w:val="00526BAF"/>
    <w:rsid w:val="00526CFE"/>
    <w:rsid w:val="00527FAA"/>
    <w:rsid w:val="00537640"/>
    <w:rsid w:val="00566288"/>
    <w:rsid w:val="005775F7"/>
    <w:rsid w:val="005977C7"/>
    <w:rsid w:val="005D5CA8"/>
    <w:rsid w:val="005D6B0A"/>
    <w:rsid w:val="00637F54"/>
    <w:rsid w:val="006E47A8"/>
    <w:rsid w:val="0071226B"/>
    <w:rsid w:val="00726341"/>
    <w:rsid w:val="00742316"/>
    <w:rsid w:val="00770B04"/>
    <w:rsid w:val="00797DB7"/>
    <w:rsid w:val="007B2B49"/>
    <w:rsid w:val="007C0C6E"/>
    <w:rsid w:val="007F362C"/>
    <w:rsid w:val="00800A9E"/>
    <w:rsid w:val="00852598"/>
    <w:rsid w:val="008621C5"/>
    <w:rsid w:val="0089058E"/>
    <w:rsid w:val="008A649A"/>
    <w:rsid w:val="008C6B94"/>
    <w:rsid w:val="00902D5F"/>
    <w:rsid w:val="00906CB7"/>
    <w:rsid w:val="00972EC3"/>
    <w:rsid w:val="009B53DD"/>
    <w:rsid w:val="009D15FB"/>
    <w:rsid w:val="009D2FA2"/>
    <w:rsid w:val="009E0C4E"/>
    <w:rsid w:val="00A007CE"/>
    <w:rsid w:val="00A12995"/>
    <w:rsid w:val="00A202ED"/>
    <w:rsid w:val="00A2272F"/>
    <w:rsid w:val="00A51481"/>
    <w:rsid w:val="00A63AB3"/>
    <w:rsid w:val="00A71410"/>
    <w:rsid w:val="00AA7286"/>
    <w:rsid w:val="00B01EB9"/>
    <w:rsid w:val="00B12A49"/>
    <w:rsid w:val="00B34CD7"/>
    <w:rsid w:val="00B628B7"/>
    <w:rsid w:val="00B77E5F"/>
    <w:rsid w:val="00B828E0"/>
    <w:rsid w:val="00BA1498"/>
    <w:rsid w:val="00BA6396"/>
    <w:rsid w:val="00BA741B"/>
    <w:rsid w:val="00BD58C1"/>
    <w:rsid w:val="00BD63CC"/>
    <w:rsid w:val="00BF2BC9"/>
    <w:rsid w:val="00C06CC2"/>
    <w:rsid w:val="00C14573"/>
    <w:rsid w:val="00C24720"/>
    <w:rsid w:val="00C267CA"/>
    <w:rsid w:val="00C411E5"/>
    <w:rsid w:val="00CA3B2E"/>
    <w:rsid w:val="00CF2A8E"/>
    <w:rsid w:val="00D47FC7"/>
    <w:rsid w:val="00E86C19"/>
    <w:rsid w:val="00EC026D"/>
    <w:rsid w:val="00EE1887"/>
    <w:rsid w:val="00F056FA"/>
    <w:rsid w:val="00F17042"/>
    <w:rsid w:val="00F25CDA"/>
    <w:rsid w:val="00F60DF9"/>
    <w:rsid w:val="00F65A28"/>
    <w:rsid w:val="00FC2C41"/>
    <w:rsid w:val="00FE4838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5909B-6072-4C18-895D-D228B85A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6FC"/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0920F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036DF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C06CC2"/>
    <w:pPr>
      <w:ind w:right="425"/>
    </w:pPr>
    <w:rPr>
      <w:rFonts w:cs="Arial"/>
      <w:sz w:val="24"/>
      <w:szCs w:val="24"/>
    </w:rPr>
  </w:style>
  <w:style w:type="character" w:customStyle="1" w:styleId="TextkrperZchn">
    <w:name w:val="Textkörper Zchn"/>
    <w:link w:val="Textkrper"/>
    <w:rsid w:val="00C06CC2"/>
    <w:rPr>
      <w:rFonts w:ascii="Calibri" w:hAnsi="Calibri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7634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447634"/>
    <w:rPr>
      <w:rFonts w:ascii="Calibri" w:hAnsi="Calibri"/>
    </w:rPr>
  </w:style>
  <w:style w:type="character" w:styleId="Funotenzeichen">
    <w:name w:val="footnote reference"/>
    <w:uiPriority w:val="99"/>
    <w:semiHidden/>
    <w:unhideWhenUsed/>
    <w:rsid w:val="00447634"/>
    <w:rPr>
      <w:vertAlign w:val="superscript"/>
    </w:rPr>
  </w:style>
  <w:style w:type="paragraph" w:customStyle="1" w:styleId="FVVNR">
    <w:name w:val="FV_VNR"/>
    <w:basedOn w:val="Standard"/>
    <w:rsid w:val="004213E0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">
    <w:name w:val="FV_Phase"/>
    <w:basedOn w:val="FVVNR"/>
    <w:rsid w:val="000826E9"/>
  </w:style>
  <w:style w:type="paragraph" w:customStyle="1" w:styleId="FVPhase-2">
    <w:name w:val="FV_Phase-2"/>
    <w:basedOn w:val="FVVNR"/>
    <w:next w:val="Standard"/>
    <w:rsid w:val="004213E0"/>
  </w:style>
  <w:style w:type="paragraph" w:customStyle="1" w:styleId="FVBegutachter">
    <w:name w:val="FV_Begutachter"/>
    <w:basedOn w:val="Standard"/>
    <w:next w:val="Standard"/>
    <w:rsid w:val="004213E0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FVStandort">
    <w:name w:val="FV_Standort"/>
    <w:basedOn w:val="FVPhase-2"/>
    <w:next w:val="Standard"/>
    <w:rsid w:val="000826E9"/>
  </w:style>
  <w:style w:type="paragraph" w:styleId="Endnotentext">
    <w:name w:val="endnote text"/>
    <w:basedOn w:val="Standard"/>
    <w:link w:val="EndnotentextZchn"/>
    <w:uiPriority w:val="99"/>
    <w:unhideWhenUsed/>
    <w:rsid w:val="0089058E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9058E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890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0BEC1-207C-40EF-BC67-9B3C832B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DAP GmbH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DAP</dc:creator>
  <cp:keywords/>
  <cp:lastModifiedBy>Johannsen, Juliane</cp:lastModifiedBy>
  <cp:revision>13</cp:revision>
  <cp:lastPrinted>2013-12-16T14:36:00Z</cp:lastPrinted>
  <dcterms:created xsi:type="dcterms:W3CDTF">2020-03-25T14:43:00Z</dcterms:created>
  <dcterms:modified xsi:type="dcterms:W3CDTF">2021-10-26T13:40:00Z</dcterms:modified>
</cp:coreProperties>
</file>