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57"/>
        <w:gridCol w:w="1508"/>
        <w:gridCol w:w="1099"/>
        <w:gridCol w:w="1784"/>
        <w:gridCol w:w="3186"/>
      </w:tblGrid>
      <w:tr w:rsidR="00F85797" w:rsidRPr="00100CE2" w:rsidTr="00185ABA">
        <w:tc>
          <w:tcPr>
            <w:tcW w:w="9634" w:type="dxa"/>
            <w:gridSpan w:val="5"/>
            <w:vAlign w:val="center"/>
          </w:tcPr>
          <w:p w:rsidR="00F85797" w:rsidRPr="00FC3803" w:rsidRDefault="00A508B1" w:rsidP="00100CE2">
            <w:pPr>
              <w:spacing w:before="0" w:after="0"/>
              <w:rPr>
                <w:b/>
                <w:lang w:val="en-GB"/>
              </w:rPr>
            </w:pPr>
            <w:r w:rsidRPr="00FC3803">
              <w:rPr>
                <w:b/>
                <w:lang w:val="en-GB"/>
              </w:rPr>
              <w:t>Details of the certification body</w:t>
            </w:r>
          </w:p>
        </w:tc>
      </w:tr>
      <w:tr w:rsidR="00F85797" w:rsidRPr="00FC3803" w:rsidTr="00185ABA">
        <w:tc>
          <w:tcPr>
            <w:tcW w:w="2057" w:type="dxa"/>
            <w:vAlign w:val="center"/>
          </w:tcPr>
          <w:p w:rsidR="00F85797" w:rsidRPr="00FC3803" w:rsidRDefault="00F85797" w:rsidP="00100CE2">
            <w:pPr>
              <w:overflowPunct w:val="0"/>
              <w:autoSpaceDE w:val="0"/>
              <w:autoSpaceDN w:val="0"/>
              <w:adjustRightInd w:val="0"/>
              <w:spacing w:before="0" w:after="0"/>
              <w:textAlignment w:val="baseline"/>
              <w:rPr>
                <w:rFonts w:cs="Arial"/>
                <w:lang w:val="en-GB"/>
              </w:rPr>
            </w:pPr>
            <w:r w:rsidRPr="00FC3803">
              <w:rPr>
                <w:rFonts w:cs="Arial"/>
                <w:bCs/>
                <w:lang w:val="en-GB"/>
              </w:rPr>
              <w:t>Name:</w:t>
            </w:r>
          </w:p>
        </w:tc>
        <w:tc>
          <w:tcPr>
            <w:tcW w:w="7577" w:type="dxa"/>
            <w:gridSpan w:val="4"/>
            <w:shd w:val="clear" w:color="auto" w:fill="FFF2CC"/>
            <w:vAlign w:val="center"/>
          </w:tcPr>
          <w:p w:rsidR="00F85797" w:rsidRPr="00FC3803" w:rsidRDefault="00F85797" w:rsidP="00100CE2">
            <w:pPr>
              <w:pStyle w:val="Kopfzeile"/>
              <w:overflowPunct w:val="0"/>
              <w:autoSpaceDE w:val="0"/>
              <w:autoSpaceDN w:val="0"/>
              <w:adjustRightInd w:val="0"/>
              <w:spacing w:before="0" w:after="0"/>
              <w:textAlignment w:val="baseline"/>
              <w:rPr>
                <w:rFonts w:ascii="Calibri" w:hAnsi="Calibri" w:cs="Arial"/>
                <w:b/>
                <w:lang w:val="en-GB" w:eastAsia="de-DE"/>
              </w:rPr>
            </w:pPr>
            <w:r w:rsidRPr="00FC3803">
              <w:rPr>
                <w:rFonts w:ascii="Calibri" w:hAnsi="Calibri"/>
                <w:b/>
                <w:lang w:val="en-GB" w:eastAsia="de-DE"/>
              </w:rPr>
              <w:fldChar w:fldCharType="begin">
                <w:ffData>
                  <w:name w:val="Text37"/>
                  <w:enabled/>
                  <w:calcOnExit w:val="0"/>
                  <w:textInput/>
                </w:ffData>
              </w:fldChar>
            </w:r>
            <w:r w:rsidRPr="00FC3803">
              <w:rPr>
                <w:rFonts w:ascii="Calibri" w:hAnsi="Calibri"/>
                <w:b/>
                <w:lang w:val="en-GB" w:eastAsia="de-DE"/>
              </w:rPr>
              <w:instrText xml:space="preserve"> FORMTEXT </w:instrText>
            </w:r>
            <w:r w:rsidRPr="00FC3803">
              <w:rPr>
                <w:rFonts w:ascii="Calibri" w:hAnsi="Calibri"/>
                <w:b/>
                <w:lang w:val="en-GB" w:eastAsia="de-DE"/>
              </w:rPr>
            </w:r>
            <w:r w:rsidRPr="00FC3803">
              <w:rPr>
                <w:rFonts w:ascii="Calibri" w:hAnsi="Calibri"/>
                <w:b/>
                <w:lang w:val="en-GB" w:eastAsia="de-DE"/>
              </w:rPr>
              <w:fldChar w:fldCharType="separate"/>
            </w:r>
            <w:bookmarkStart w:id="0" w:name="_GoBack"/>
            <w:bookmarkEnd w:id="0"/>
            <w:r w:rsidRPr="00FC3803">
              <w:rPr>
                <w:rFonts w:ascii="Calibri" w:hAnsi="Calibri"/>
                <w:b/>
                <w:noProof/>
                <w:lang w:val="en-GB" w:eastAsia="de-DE"/>
              </w:rPr>
              <w:t> </w:t>
            </w:r>
            <w:r w:rsidRPr="00FC3803">
              <w:rPr>
                <w:rFonts w:ascii="Calibri" w:hAnsi="Calibri"/>
                <w:b/>
                <w:noProof/>
                <w:lang w:val="en-GB" w:eastAsia="de-DE"/>
              </w:rPr>
              <w:t> </w:t>
            </w:r>
            <w:r w:rsidRPr="00FC3803">
              <w:rPr>
                <w:rFonts w:ascii="Calibri" w:hAnsi="Calibri"/>
                <w:b/>
                <w:noProof/>
                <w:lang w:val="en-GB" w:eastAsia="de-DE"/>
              </w:rPr>
              <w:t> </w:t>
            </w:r>
            <w:r w:rsidRPr="00FC3803">
              <w:rPr>
                <w:rFonts w:ascii="Calibri" w:hAnsi="Calibri"/>
                <w:b/>
                <w:noProof/>
                <w:lang w:val="en-GB" w:eastAsia="de-DE"/>
              </w:rPr>
              <w:t> </w:t>
            </w:r>
            <w:r w:rsidRPr="00FC3803">
              <w:rPr>
                <w:rFonts w:ascii="Calibri" w:hAnsi="Calibri"/>
                <w:b/>
                <w:noProof/>
                <w:lang w:val="en-GB" w:eastAsia="de-DE"/>
              </w:rPr>
              <w:t> </w:t>
            </w:r>
            <w:r w:rsidRPr="00FC3803">
              <w:rPr>
                <w:rFonts w:ascii="Calibri" w:hAnsi="Calibri"/>
                <w:b/>
                <w:lang w:val="en-GB" w:eastAsia="de-DE"/>
              </w:rPr>
              <w:fldChar w:fldCharType="end"/>
            </w:r>
          </w:p>
        </w:tc>
      </w:tr>
      <w:tr w:rsidR="00F85797" w:rsidRPr="00FC3803" w:rsidTr="00185ABA">
        <w:tc>
          <w:tcPr>
            <w:tcW w:w="2057" w:type="dxa"/>
            <w:vAlign w:val="center"/>
          </w:tcPr>
          <w:p w:rsidR="00F85797" w:rsidRPr="00FC3803" w:rsidRDefault="00A508B1" w:rsidP="00100CE2">
            <w:pPr>
              <w:overflowPunct w:val="0"/>
              <w:autoSpaceDE w:val="0"/>
              <w:autoSpaceDN w:val="0"/>
              <w:adjustRightInd w:val="0"/>
              <w:spacing w:before="0" w:after="0"/>
              <w:textAlignment w:val="baseline"/>
              <w:rPr>
                <w:rFonts w:cs="Arial"/>
                <w:bCs/>
                <w:lang w:val="en-GB"/>
              </w:rPr>
            </w:pPr>
            <w:r w:rsidRPr="00FC3803">
              <w:rPr>
                <w:rFonts w:cs="Arial"/>
                <w:bCs/>
                <w:lang w:val="en-GB"/>
              </w:rPr>
              <w:t>Address</w:t>
            </w:r>
            <w:r w:rsidR="00F85797" w:rsidRPr="00FC3803">
              <w:rPr>
                <w:rFonts w:cs="Arial"/>
                <w:bCs/>
                <w:lang w:val="en-GB"/>
              </w:rPr>
              <w:t>:</w:t>
            </w:r>
          </w:p>
        </w:tc>
        <w:tc>
          <w:tcPr>
            <w:tcW w:w="7577" w:type="dxa"/>
            <w:gridSpan w:val="4"/>
            <w:shd w:val="clear" w:color="auto" w:fill="FFF2CC"/>
            <w:vAlign w:val="center"/>
          </w:tcPr>
          <w:p w:rsidR="00F85797" w:rsidRPr="00FC3803" w:rsidRDefault="009456E9" w:rsidP="00100CE2">
            <w:pPr>
              <w:pStyle w:val="Kopfzeile"/>
              <w:overflowPunct w:val="0"/>
              <w:autoSpaceDE w:val="0"/>
              <w:autoSpaceDN w:val="0"/>
              <w:adjustRightInd w:val="0"/>
              <w:spacing w:before="0" w:after="0"/>
              <w:textAlignment w:val="baseline"/>
              <w:rPr>
                <w:rFonts w:ascii="Calibri" w:hAnsi="Calibri"/>
                <w:lang w:val="en-GB" w:eastAsia="de-DE"/>
              </w:rPr>
            </w:pPr>
            <w:r w:rsidRPr="00FC3803">
              <w:rPr>
                <w:rFonts w:ascii="Calibri" w:hAnsi="Calibri"/>
                <w:lang w:val="en-GB" w:eastAsia="de-DE"/>
              </w:rPr>
              <w:fldChar w:fldCharType="begin">
                <w:ffData>
                  <w:name w:val=""/>
                  <w:enabled/>
                  <w:calcOnExit w:val="0"/>
                  <w:textInput/>
                </w:ffData>
              </w:fldChar>
            </w:r>
            <w:r w:rsidRPr="00FC3803">
              <w:rPr>
                <w:rFonts w:ascii="Calibri" w:hAnsi="Calibri"/>
                <w:lang w:val="en-GB" w:eastAsia="de-DE"/>
              </w:rPr>
              <w:instrText xml:space="preserve"> FORMTEXT </w:instrText>
            </w:r>
            <w:r w:rsidRPr="00FC3803">
              <w:rPr>
                <w:rFonts w:ascii="Calibri" w:hAnsi="Calibri"/>
                <w:lang w:val="en-GB" w:eastAsia="de-DE"/>
              </w:rPr>
            </w:r>
            <w:r w:rsidRPr="00FC3803">
              <w:rPr>
                <w:rFonts w:ascii="Calibri" w:hAnsi="Calibri"/>
                <w:lang w:val="en-GB" w:eastAsia="de-DE"/>
              </w:rPr>
              <w:fldChar w:fldCharType="separate"/>
            </w:r>
            <w:r w:rsidRPr="00FC3803">
              <w:rPr>
                <w:rFonts w:ascii="Calibri" w:hAnsi="Calibri"/>
                <w:noProof/>
                <w:lang w:val="en-GB" w:eastAsia="de-DE"/>
              </w:rPr>
              <w:t> </w:t>
            </w:r>
            <w:r w:rsidRPr="00FC3803">
              <w:rPr>
                <w:rFonts w:ascii="Calibri" w:hAnsi="Calibri"/>
                <w:noProof/>
                <w:lang w:val="en-GB" w:eastAsia="de-DE"/>
              </w:rPr>
              <w:t> </w:t>
            </w:r>
            <w:r w:rsidRPr="00FC3803">
              <w:rPr>
                <w:rFonts w:ascii="Calibri" w:hAnsi="Calibri"/>
                <w:noProof/>
                <w:lang w:val="en-GB" w:eastAsia="de-DE"/>
              </w:rPr>
              <w:t> </w:t>
            </w:r>
            <w:r w:rsidRPr="00FC3803">
              <w:rPr>
                <w:rFonts w:ascii="Calibri" w:hAnsi="Calibri"/>
                <w:noProof/>
                <w:lang w:val="en-GB" w:eastAsia="de-DE"/>
              </w:rPr>
              <w:t> </w:t>
            </w:r>
            <w:r w:rsidRPr="00FC3803">
              <w:rPr>
                <w:rFonts w:ascii="Calibri" w:hAnsi="Calibri"/>
                <w:noProof/>
                <w:lang w:val="en-GB" w:eastAsia="de-DE"/>
              </w:rPr>
              <w:t> </w:t>
            </w:r>
            <w:r w:rsidRPr="00FC3803">
              <w:rPr>
                <w:rFonts w:ascii="Calibri" w:hAnsi="Calibri"/>
                <w:lang w:val="en-GB" w:eastAsia="de-DE"/>
              </w:rPr>
              <w:fldChar w:fldCharType="end"/>
            </w:r>
          </w:p>
        </w:tc>
      </w:tr>
      <w:tr w:rsidR="00BA6B83" w:rsidRPr="00FC3803" w:rsidTr="00185ABA">
        <w:tc>
          <w:tcPr>
            <w:tcW w:w="2057" w:type="dxa"/>
            <w:vMerge w:val="restart"/>
          </w:tcPr>
          <w:p w:rsidR="00BA6B83" w:rsidRPr="00FC3803" w:rsidRDefault="00A508B1" w:rsidP="00100CE2">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en-GB" w:eastAsia="de-DE"/>
              </w:rPr>
            </w:pPr>
            <w:r w:rsidRPr="00FC3803">
              <w:rPr>
                <w:rFonts w:ascii="Calibri" w:hAnsi="Calibri" w:cs="Arial"/>
                <w:lang w:val="en-GB" w:eastAsia="de-DE"/>
              </w:rPr>
              <w:t>File number</w:t>
            </w:r>
            <w:r w:rsidR="00BA6B83" w:rsidRPr="00FC3803">
              <w:rPr>
                <w:rFonts w:ascii="Calibri" w:hAnsi="Calibri" w:cs="Arial"/>
                <w:lang w:val="en-GB" w:eastAsia="de-DE"/>
              </w:rPr>
              <w:t>:</w:t>
            </w:r>
          </w:p>
        </w:tc>
        <w:tc>
          <w:tcPr>
            <w:tcW w:w="1508" w:type="dxa"/>
            <w:tcBorders>
              <w:right w:val="nil"/>
            </w:tcBorders>
            <w:shd w:val="clear" w:color="auto" w:fill="FFF2CC"/>
            <w:vAlign w:val="center"/>
          </w:tcPr>
          <w:p w:rsidR="00BA6B83" w:rsidRPr="00FC3803" w:rsidRDefault="00BA6B83" w:rsidP="00100CE2">
            <w:pPr>
              <w:pStyle w:val="FVVNR"/>
              <w:spacing w:before="0" w:after="0"/>
              <w:rPr>
                <w:sz w:val="20"/>
                <w:lang w:val="en-GB"/>
              </w:rPr>
            </w:pPr>
            <w:r w:rsidRPr="00FC3803">
              <w:rPr>
                <w:sz w:val="20"/>
                <w:lang w:val="en-GB"/>
              </w:rPr>
              <w:fldChar w:fldCharType="begin">
                <w:ffData>
                  <w:name w:val="Verfahrensnummer"/>
                  <w:enabled/>
                  <w:calcOnExit/>
                  <w:textInput/>
                </w:ffData>
              </w:fldChar>
            </w:r>
            <w:r w:rsidRPr="00FC3803">
              <w:rPr>
                <w:sz w:val="20"/>
                <w:lang w:val="en-GB"/>
              </w:rPr>
              <w:instrText xml:space="preserve"> FORMTEXT </w:instrText>
            </w:r>
            <w:r w:rsidRPr="00FC3803">
              <w:rPr>
                <w:sz w:val="20"/>
                <w:lang w:val="en-GB"/>
              </w:rPr>
            </w:r>
            <w:r w:rsidRPr="00FC3803">
              <w:rPr>
                <w:sz w:val="20"/>
                <w:lang w:val="en-GB"/>
              </w:rPr>
              <w:fldChar w:fldCharType="separate"/>
            </w:r>
            <w:r w:rsidR="00FF0853">
              <w:rPr>
                <w:sz w:val="20"/>
                <w:lang w:val="en-GB"/>
              </w:rPr>
              <w:t> </w:t>
            </w:r>
            <w:r w:rsidR="00FF0853">
              <w:rPr>
                <w:sz w:val="20"/>
                <w:lang w:val="en-GB"/>
              </w:rPr>
              <w:t> </w:t>
            </w:r>
            <w:r w:rsidR="00FF0853">
              <w:rPr>
                <w:sz w:val="20"/>
                <w:lang w:val="en-GB"/>
              </w:rPr>
              <w:t> </w:t>
            </w:r>
            <w:r w:rsidR="00FF0853">
              <w:rPr>
                <w:sz w:val="20"/>
                <w:lang w:val="en-GB"/>
              </w:rPr>
              <w:t> </w:t>
            </w:r>
            <w:r w:rsidR="00FF0853">
              <w:rPr>
                <w:sz w:val="20"/>
                <w:lang w:val="en-GB"/>
              </w:rPr>
              <w:t> </w:t>
            </w:r>
            <w:r w:rsidRPr="00FC3803">
              <w:rPr>
                <w:sz w:val="20"/>
                <w:lang w:val="en-GB"/>
              </w:rPr>
              <w:fldChar w:fldCharType="end"/>
            </w:r>
          </w:p>
        </w:tc>
        <w:tc>
          <w:tcPr>
            <w:tcW w:w="1099" w:type="dxa"/>
            <w:tcBorders>
              <w:left w:val="nil"/>
              <w:right w:val="nil"/>
            </w:tcBorders>
            <w:shd w:val="clear" w:color="auto" w:fill="FFF2CC"/>
            <w:vAlign w:val="center"/>
          </w:tcPr>
          <w:p w:rsidR="00BA6B83" w:rsidRPr="00FC3803" w:rsidRDefault="00BA6B83" w:rsidP="00100CE2">
            <w:pPr>
              <w:pStyle w:val="FVPhase-2"/>
              <w:spacing w:before="0" w:after="0"/>
              <w:rPr>
                <w:lang w:val="en-GB"/>
              </w:rPr>
            </w:pPr>
            <w:r w:rsidRPr="00FC3803">
              <w:rPr>
                <w:lang w:val="en-GB"/>
              </w:rPr>
              <w:fldChar w:fldCharType="begin">
                <w:ffData>
                  <w:name w:val="Verfahrensnummer"/>
                  <w:enabled/>
                  <w:calcOnExit/>
                  <w:textInput/>
                </w:ffData>
              </w:fldChar>
            </w:r>
            <w:r w:rsidRPr="00FC3803">
              <w:rPr>
                <w:lang w:val="en-GB"/>
              </w:rPr>
              <w:instrText xml:space="preserve"> FORMTEXT </w:instrText>
            </w:r>
            <w:r w:rsidRPr="00FC3803">
              <w:rPr>
                <w:lang w:val="en-GB"/>
              </w:rPr>
            </w:r>
            <w:r w:rsidRPr="00FC3803">
              <w:rPr>
                <w:lang w:val="en-GB"/>
              </w:rPr>
              <w:fldChar w:fldCharType="separate"/>
            </w:r>
            <w:r w:rsidR="00FF0853">
              <w:rPr>
                <w:noProof/>
                <w:lang w:val="en-GB"/>
              </w:rPr>
              <w:t> </w:t>
            </w:r>
            <w:r w:rsidR="00FF0853">
              <w:rPr>
                <w:noProof/>
                <w:lang w:val="en-GB"/>
              </w:rPr>
              <w:t> </w:t>
            </w:r>
            <w:r w:rsidR="00FF0853">
              <w:rPr>
                <w:noProof/>
                <w:lang w:val="en-GB"/>
              </w:rPr>
              <w:t> </w:t>
            </w:r>
            <w:r w:rsidR="00FF0853">
              <w:rPr>
                <w:noProof/>
                <w:lang w:val="en-GB"/>
              </w:rPr>
              <w:t> </w:t>
            </w:r>
            <w:r w:rsidR="00FF0853">
              <w:rPr>
                <w:noProof/>
                <w:lang w:val="en-GB"/>
              </w:rPr>
              <w:t> </w:t>
            </w:r>
            <w:r w:rsidRPr="00FC3803">
              <w:rPr>
                <w:lang w:val="en-GB"/>
              </w:rPr>
              <w:fldChar w:fldCharType="end"/>
            </w:r>
          </w:p>
        </w:tc>
        <w:tc>
          <w:tcPr>
            <w:tcW w:w="4970" w:type="dxa"/>
            <w:gridSpan w:val="2"/>
            <w:tcBorders>
              <w:left w:val="nil"/>
            </w:tcBorders>
            <w:shd w:val="clear" w:color="auto" w:fill="FFF2CC"/>
            <w:vAlign w:val="center"/>
          </w:tcPr>
          <w:p w:rsidR="00BA6B83" w:rsidRPr="00FC3803" w:rsidRDefault="00BA6B83" w:rsidP="00100CE2">
            <w:pPr>
              <w:spacing w:before="0" w:after="0"/>
              <w:rPr>
                <w:lang w:val="en-GB"/>
              </w:rPr>
            </w:pPr>
          </w:p>
        </w:tc>
      </w:tr>
      <w:tr w:rsidR="00BA6B83" w:rsidRPr="00FC3803" w:rsidTr="00185ABA">
        <w:tc>
          <w:tcPr>
            <w:tcW w:w="2057" w:type="dxa"/>
            <w:vMerge/>
            <w:vAlign w:val="center"/>
          </w:tcPr>
          <w:p w:rsidR="00BA6B83" w:rsidRPr="00FC3803" w:rsidRDefault="00BA6B83" w:rsidP="00100CE2">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en-GB" w:eastAsia="de-DE"/>
              </w:rPr>
            </w:pPr>
          </w:p>
        </w:tc>
        <w:tc>
          <w:tcPr>
            <w:tcW w:w="1508" w:type="dxa"/>
            <w:tcBorders>
              <w:right w:val="nil"/>
            </w:tcBorders>
            <w:vAlign w:val="center"/>
          </w:tcPr>
          <w:p w:rsidR="00BA6B83" w:rsidRPr="00AC7C0F" w:rsidRDefault="00A508B1" w:rsidP="00100CE2">
            <w:pPr>
              <w:spacing w:before="0" w:after="0"/>
              <w:rPr>
                <w:sz w:val="14"/>
                <w:szCs w:val="14"/>
                <w:lang w:val="en-GB"/>
              </w:rPr>
            </w:pPr>
            <w:r w:rsidRPr="00AC7C0F">
              <w:rPr>
                <w:sz w:val="14"/>
                <w:szCs w:val="14"/>
                <w:lang w:val="en-GB"/>
              </w:rPr>
              <w:t>Case number</w:t>
            </w:r>
          </w:p>
        </w:tc>
        <w:tc>
          <w:tcPr>
            <w:tcW w:w="1099" w:type="dxa"/>
            <w:tcBorders>
              <w:left w:val="nil"/>
              <w:right w:val="nil"/>
            </w:tcBorders>
            <w:vAlign w:val="center"/>
          </w:tcPr>
          <w:p w:rsidR="00BA6B83" w:rsidRPr="00AC7C0F" w:rsidRDefault="00BA6B83" w:rsidP="00100CE2">
            <w:pPr>
              <w:spacing w:before="0" w:after="0"/>
              <w:rPr>
                <w:sz w:val="14"/>
                <w:szCs w:val="14"/>
                <w:lang w:val="en-GB"/>
              </w:rPr>
            </w:pPr>
            <w:r w:rsidRPr="00AC7C0F">
              <w:rPr>
                <w:sz w:val="14"/>
                <w:szCs w:val="14"/>
                <w:lang w:val="en-GB"/>
              </w:rPr>
              <w:t>Phase</w:t>
            </w:r>
          </w:p>
        </w:tc>
        <w:tc>
          <w:tcPr>
            <w:tcW w:w="4970" w:type="dxa"/>
            <w:gridSpan w:val="2"/>
            <w:tcBorders>
              <w:left w:val="nil"/>
            </w:tcBorders>
            <w:vAlign w:val="center"/>
          </w:tcPr>
          <w:p w:rsidR="00BA6B83" w:rsidRPr="00AC7C0F" w:rsidRDefault="00BA6B83" w:rsidP="00100CE2">
            <w:pPr>
              <w:pStyle w:val="FVPhase"/>
              <w:spacing w:before="0" w:after="0"/>
              <w:rPr>
                <w:b w:val="0"/>
                <w:sz w:val="14"/>
                <w:szCs w:val="14"/>
                <w:lang w:val="en-GB"/>
              </w:rPr>
            </w:pPr>
          </w:p>
        </w:tc>
      </w:tr>
      <w:tr w:rsidR="00F85797" w:rsidRPr="00FC3803" w:rsidTr="00185ABA">
        <w:tc>
          <w:tcPr>
            <w:tcW w:w="2057" w:type="dxa"/>
            <w:vAlign w:val="center"/>
          </w:tcPr>
          <w:p w:rsidR="00F85797" w:rsidRPr="00FC3803" w:rsidRDefault="00F85797" w:rsidP="00100CE2">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en-GB" w:eastAsia="de-DE"/>
              </w:rPr>
            </w:pPr>
            <w:r w:rsidRPr="00FC3803">
              <w:rPr>
                <w:rFonts w:ascii="Calibri" w:hAnsi="Calibri" w:cs="Arial"/>
                <w:lang w:val="en-GB" w:eastAsia="de-DE"/>
              </w:rPr>
              <w:t>Dat</w:t>
            </w:r>
            <w:r w:rsidR="00A508B1" w:rsidRPr="00FC3803">
              <w:rPr>
                <w:rFonts w:ascii="Calibri" w:hAnsi="Calibri" w:cs="Arial"/>
                <w:lang w:val="en-GB" w:eastAsia="de-DE"/>
              </w:rPr>
              <w:t>e</w:t>
            </w:r>
            <w:r w:rsidRPr="00FC3803">
              <w:rPr>
                <w:rFonts w:ascii="Calibri" w:hAnsi="Calibri" w:cs="Arial"/>
                <w:lang w:val="en-GB" w:eastAsia="de-DE"/>
              </w:rPr>
              <w:t xml:space="preserve"> </w:t>
            </w:r>
            <w:r w:rsidR="00A508B1" w:rsidRPr="00FC3803">
              <w:rPr>
                <w:rFonts w:ascii="Calibri" w:hAnsi="Calibri" w:cs="Arial"/>
                <w:lang w:val="en-GB" w:eastAsia="de-DE"/>
              </w:rPr>
              <w:t>of assessment</w:t>
            </w:r>
            <w:r w:rsidRPr="00FC3803">
              <w:rPr>
                <w:rFonts w:ascii="Calibri" w:hAnsi="Calibri" w:cs="Arial"/>
                <w:lang w:val="en-GB" w:eastAsia="de-DE"/>
              </w:rPr>
              <w:t>:</w:t>
            </w:r>
          </w:p>
        </w:tc>
        <w:tc>
          <w:tcPr>
            <w:tcW w:w="7577" w:type="dxa"/>
            <w:gridSpan w:val="4"/>
            <w:shd w:val="clear" w:color="auto" w:fill="FFF2CC"/>
            <w:vAlign w:val="center"/>
          </w:tcPr>
          <w:p w:rsidR="00F85797" w:rsidRPr="00FC3803" w:rsidRDefault="00F85797" w:rsidP="00100CE2">
            <w:pPr>
              <w:overflowPunct w:val="0"/>
              <w:autoSpaceDE w:val="0"/>
              <w:autoSpaceDN w:val="0"/>
              <w:adjustRightInd w:val="0"/>
              <w:spacing w:before="0" w:after="0"/>
              <w:textAlignment w:val="baseline"/>
              <w:rPr>
                <w:rFonts w:cs="Arial"/>
                <w:bCs/>
                <w:lang w:val="en-GB"/>
              </w:rPr>
            </w:pPr>
            <w:r w:rsidRPr="00FC3803">
              <w:rPr>
                <w:lang w:val="en-GB"/>
              </w:rPr>
              <w:fldChar w:fldCharType="begin">
                <w:ffData>
                  <w:name w:val=""/>
                  <w:enabled/>
                  <w:calcOnExit w:val="0"/>
                  <w:textInput/>
                </w:ffData>
              </w:fldChar>
            </w:r>
            <w:r w:rsidRPr="00FC3803">
              <w:rPr>
                <w:lang w:val="en-GB"/>
              </w:rPr>
              <w:instrText xml:space="preserve"> FORMTEXT </w:instrText>
            </w:r>
            <w:r w:rsidRPr="00FC3803">
              <w:rPr>
                <w:lang w:val="en-GB"/>
              </w:rPr>
            </w:r>
            <w:r w:rsidRPr="00FC3803">
              <w:rPr>
                <w:lang w:val="en-GB"/>
              </w:rPr>
              <w:fldChar w:fldCharType="separate"/>
            </w:r>
            <w:r w:rsidRPr="00FC3803">
              <w:rPr>
                <w:noProof/>
                <w:lang w:val="en-GB"/>
              </w:rPr>
              <w:t> </w:t>
            </w:r>
            <w:r w:rsidRPr="00FC3803">
              <w:rPr>
                <w:noProof/>
                <w:lang w:val="en-GB"/>
              </w:rPr>
              <w:t> </w:t>
            </w:r>
            <w:r w:rsidRPr="00FC3803">
              <w:rPr>
                <w:noProof/>
                <w:lang w:val="en-GB"/>
              </w:rPr>
              <w:t> </w:t>
            </w:r>
            <w:r w:rsidRPr="00FC3803">
              <w:rPr>
                <w:noProof/>
                <w:lang w:val="en-GB"/>
              </w:rPr>
              <w:t> </w:t>
            </w:r>
            <w:r w:rsidRPr="00FC3803">
              <w:rPr>
                <w:noProof/>
                <w:lang w:val="en-GB"/>
              </w:rPr>
              <w:t> </w:t>
            </w:r>
            <w:r w:rsidRPr="00FC3803">
              <w:rPr>
                <w:lang w:val="en-GB"/>
              </w:rPr>
              <w:fldChar w:fldCharType="end"/>
            </w:r>
          </w:p>
        </w:tc>
      </w:tr>
      <w:tr w:rsidR="00D303D8" w:rsidRPr="005A42E9" w:rsidTr="00185ABA">
        <w:tc>
          <w:tcPr>
            <w:tcW w:w="2057" w:type="dxa"/>
            <w:tcBorders>
              <w:bottom w:val="single" w:sz="4" w:space="0" w:color="auto"/>
            </w:tcBorders>
            <w:vAlign w:val="center"/>
          </w:tcPr>
          <w:p w:rsidR="00D303D8" w:rsidRPr="00A128BC" w:rsidRDefault="00D303D8" w:rsidP="00100CE2">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Accreditation process:</w:t>
            </w:r>
          </w:p>
        </w:tc>
        <w:tc>
          <w:tcPr>
            <w:tcW w:w="7577" w:type="dxa"/>
            <w:gridSpan w:val="4"/>
            <w:tcBorders>
              <w:bottom w:val="single" w:sz="4" w:space="0" w:color="auto"/>
            </w:tcBorders>
            <w:shd w:val="clear" w:color="auto" w:fill="FFF2CC"/>
            <w:vAlign w:val="center"/>
          </w:tcPr>
          <w:p w:rsidR="00D303D8" w:rsidRPr="00A128BC" w:rsidRDefault="00D303D8" w:rsidP="00100CE2">
            <w:pPr>
              <w:pStyle w:val="Kopfzeile"/>
              <w:tabs>
                <w:tab w:val="left" w:pos="708"/>
              </w:tabs>
              <w:overflowPunct w:val="0"/>
              <w:autoSpaceDE w:val="0"/>
              <w:autoSpaceDN w:val="0"/>
              <w:adjustRightInd w:val="0"/>
              <w:spacing w:before="0" w:after="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100CE2">
              <w:rPr>
                <w:rFonts w:asciiTheme="minorHAnsi" w:hAnsiTheme="minorHAnsi" w:cs="Arial"/>
              </w:rPr>
            </w:r>
            <w:r w:rsidR="00100CE2">
              <w:rPr>
                <w:rFonts w:asciiTheme="minorHAnsi" w:hAnsiTheme="minorHAnsi" w:cs="Arial"/>
              </w:rPr>
              <w:fldChar w:fldCharType="separate"/>
            </w:r>
            <w:r>
              <w:rPr>
                <w:rFonts w:asciiTheme="minorHAnsi" w:hAnsiTheme="minorHAnsi" w:cs="Arial"/>
              </w:rPr>
              <w:fldChar w:fldCharType="end"/>
            </w:r>
          </w:p>
        </w:tc>
      </w:tr>
      <w:tr w:rsidR="00D303D8" w:rsidRPr="005A42E9" w:rsidTr="00185ABA">
        <w:tc>
          <w:tcPr>
            <w:tcW w:w="2057" w:type="dxa"/>
            <w:tcBorders>
              <w:bottom w:val="single" w:sz="12" w:space="0" w:color="auto"/>
            </w:tcBorders>
            <w:vAlign w:val="center"/>
          </w:tcPr>
          <w:p w:rsidR="00D303D8" w:rsidRDefault="00D303D8" w:rsidP="00100CE2">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577" w:type="dxa"/>
            <w:gridSpan w:val="4"/>
            <w:tcBorders>
              <w:bottom w:val="single" w:sz="12" w:space="0" w:color="auto"/>
            </w:tcBorders>
            <w:shd w:val="clear" w:color="auto" w:fill="FFF2CC"/>
            <w:vAlign w:val="center"/>
          </w:tcPr>
          <w:p w:rsidR="00D303D8" w:rsidRPr="00C158D7" w:rsidRDefault="00D303D8" w:rsidP="00100CE2">
            <w:pPr>
              <w:pStyle w:val="Kopfzeile"/>
              <w:tabs>
                <w:tab w:val="left" w:pos="708"/>
              </w:tabs>
              <w:overflowPunct w:val="0"/>
              <w:autoSpaceDE w:val="0"/>
              <w:autoSpaceDN w:val="0"/>
              <w:adjustRightInd w:val="0"/>
              <w:spacing w:before="0" w:after="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576E8D" w:rsidRPr="00FC3803" w:rsidTr="00185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664" w:type="dxa"/>
            <w:gridSpan w:val="3"/>
            <w:tcBorders>
              <w:top w:val="single" w:sz="12" w:space="0" w:color="auto"/>
              <w:left w:val="single" w:sz="4" w:space="0" w:color="auto"/>
              <w:bottom w:val="single" w:sz="4" w:space="0" w:color="auto"/>
            </w:tcBorders>
            <w:vAlign w:val="center"/>
          </w:tcPr>
          <w:p w:rsidR="00576E8D" w:rsidRPr="00FC3803" w:rsidRDefault="00576E8D" w:rsidP="00100CE2">
            <w:pPr>
              <w:pStyle w:val="Kopfzeile"/>
              <w:tabs>
                <w:tab w:val="clear" w:pos="4536"/>
                <w:tab w:val="clear" w:pos="9072"/>
              </w:tabs>
              <w:spacing w:before="0" w:after="0"/>
              <w:rPr>
                <w:rFonts w:ascii="Calibri" w:hAnsi="Calibri" w:cs="Arial"/>
                <w:lang w:val="en-GB" w:eastAsia="de-DE"/>
              </w:rPr>
            </w:pPr>
            <w:r w:rsidRPr="00FC3803">
              <w:rPr>
                <w:rFonts w:ascii="Calibri" w:hAnsi="Calibri" w:cs="Arial"/>
                <w:lang w:val="en-GB" w:eastAsia="de-DE"/>
              </w:rPr>
              <w:t>Certification body with several locations:</w:t>
            </w:r>
          </w:p>
        </w:tc>
        <w:tc>
          <w:tcPr>
            <w:tcW w:w="1784" w:type="dxa"/>
            <w:tcBorders>
              <w:top w:val="single" w:sz="12" w:space="0" w:color="auto"/>
              <w:bottom w:val="single" w:sz="4" w:space="0" w:color="auto"/>
            </w:tcBorders>
            <w:shd w:val="clear" w:color="auto" w:fill="FFF2CC"/>
            <w:vAlign w:val="center"/>
          </w:tcPr>
          <w:p w:rsidR="00576E8D" w:rsidRPr="00FC3803" w:rsidRDefault="00576E8D" w:rsidP="00100CE2">
            <w:pPr>
              <w:spacing w:before="0" w:after="0"/>
              <w:rPr>
                <w:rFonts w:cs="Arial"/>
                <w:lang w:val="en-GB"/>
              </w:rPr>
            </w:pPr>
            <w:r w:rsidRPr="00FC3803">
              <w:rPr>
                <w:rFonts w:cs="Arial"/>
                <w:lang w:val="en-GB"/>
              </w:rPr>
              <w:fldChar w:fldCharType="begin">
                <w:ffData>
                  <w:name w:val="Kontrollkästchen1"/>
                  <w:enabled/>
                  <w:calcOnExit w:val="0"/>
                  <w:checkBox>
                    <w:sizeAuto/>
                    <w:default w:val="0"/>
                    <w:checked w:val="0"/>
                  </w:checkBox>
                </w:ffData>
              </w:fldChar>
            </w:r>
            <w:r w:rsidRPr="00FC3803">
              <w:rPr>
                <w:rFonts w:cs="Arial"/>
                <w:lang w:val="en-GB"/>
              </w:rPr>
              <w:instrText xml:space="preserve"> FORMCHECKBOX </w:instrText>
            </w:r>
            <w:r w:rsidR="00100CE2">
              <w:rPr>
                <w:rFonts w:cs="Arial"/>
                <w:lang w:val="en-GB"/>
              </w:rPr>
            </w:r>
            <w:r w:rsidR="00100CE2">
              <w:rPr>
                <w:rFonts w:cs="Arial"/>
                <w:lang w:val="en-GB"/>
              </w:rPr>
              <w:fldChar w:fldCharType="separate"/>
            </w:r>
            <w:r w:rsidRPr="00FC3803">
              <w:rPr>
                <w:rFonts w:cs="Arial"/>
                <w:lang w:val="en-GB"/>
              </w:rPr>
              <w:fldChar w:fldCharType="end"/>
            </w:r>
            <w:r w:rsidRPr="00FC3803">
              <w:rPr>
                <w:rFonts w:cs="Arial"/>
                <w:lang w:val="en-GB"/>
              </w:rPr>
              <w:t xml:space="preserve"> </w:t>
            </w:r>
            <w:r w:rsidRPr="00FC3803">
              <w:rPr>
                <w:rFonts w:cs="Arial"/>
                <w:bCs/>
                <w:lang w:val="en-GB"/>
              </w:rPr>
              <w:t>Yes</w:t>
            </w:r>
          </w:p>
        </w:tc>
        <w:tc>
          <w:tcPr>
            <w:tcW w:w="3186" w:type="dxa"/>
            <w:tcBorders>
              <w:top w:val="single" w:sz="12" w:space="0" w:color="auto"/>
              <w:bottom w:val="single" w:sz="4" w:space="0" w:color="auto"/>
              <w:right w:val="single" w:sz="4" w:space="0" w:color="auto"/>
            </w:tcBorders>
            <w:shd w:val="clear" w:color="auto" w:fill="FFF2CC"/>
            <w:vAlign w:val="center"/>
          </w:tcPr>
          <w:p w:rsidR="00576E8D" w:rsidRPr="00FC3803" w:rsidRDefault="00576E8D" w:rsidP="00100CE2">
            <w:pPr>
              <w:spacing w:before="0" w:after="0"/>
              <w:rPr>
                <w:rFonts w:cs="Arial"/>
                <w:lang w:val="en-GB"/>
              </w:rPr>
            </w:pPr>
            <w:r w:rsidRPr="00FC3803">
              <w:rPr>
                <w:rFonts w:cs="Arial"/>
                <w:lang w:val="en-GB"/>
              </w:rPr>
              <w:fldChar w:fldCharType="begin">
                <w:ffData>
                  <w:name w:val="Kontrollkästchen1"/>
                  <w:enabled/>
                  <w:calcOnExit w:val="0"/>
                  <w:checkBox>
                    <w:sizeAuto/>
                    <w:default w:val="0"/>
                  </w:checkBox>
                </w:ffData>
              </w:fldChar>
            </w:r>
            <w:r w:rsidRPr="00FC3803">
              <w:rPr>
                <w:rFonts w:cs="Arial"/>
                <w:lang w:val="en-GB"/>
              </w:rPr>
              <w:instrText xml:space="preserve"> FORMCHECKBOX </w:instrText>
            </w:r>
            <w:r w:rsidR="00100CE2">
              <w:rPr>
                <w:rFonts w:cs="Arial"/>
                <w:lang w:val="en-GB"/>
              </w:rPr>
            </w:r>
            <w:r w:rsidR="00100CE2">
              <w:rPr>
                <w:rFonts w:cs="Arial"/>
                <w:lang w:val="en-GB"/>
              </w:rPr>
              <w:fldChar w:fldCharType="separate"/>
            </w:r>
            <w:r w:rsidRPr="00FC3803">
              <w:rPr>
                <w:rFonts w:cs="Arial"/>
                <w:lang w:val="en-GB"/>
              </w:rPr>
              <w:fldChar w:fldCharType="end"/>
            </w:r>
            <w:r w:rsidRPr="00FC3803">
              <w:rPr>
                <w:rFonts w:cs="Arial"/>
                <w:lang w:val="en-GB"/>
              </w:rPr>
              <w:t xml:space="preserve"> </w:t>
            </w:r>
            <w:r w:rsidRPr="00FC3803">
              <w:rPr>
                <w:rFonts w:cs="Arial"/>
                <w:bCs/>
                <w:lang w:val="en-GB"/>
              </w:rPr>
              <w:t>No</w:t>
            </w:r>
          </w:p>
        </w:tc>
      </w:tr>
      <w:tr w:rsidR="00576E8D" w:rsidRPr="00100CE2" w:rsidTr="00185AB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634" w:type="dxa"/>
            <w:gridSpan w:val="5"/>
            <w:tcBorders>
              <w:top w:val="single" w:sz="4" w:space="0" w:color="auto"/>
              <w:left w:val="single" w:sz="2" w:space="0" w:color="auto"/>
              <w:bottom w:val="single" w:sz="2" w:space="0" w:color="auto"/>
              <w:right w:val="single" w:sz="4" w:space="0" w:color="auto"/>
            </w:tcBorders>
            <w:vAlign w:val="center"/>
          </w:tcPr>
          <w:p w:rsidR="00576E8D" w:rsidRPr="00FC3803" w:rsidRDefault="00576E8D" w:rsidP="00100CE2">
            <w:pPr>
              <w:pStyle w:val="Kopfzeile"/>
              <w:tabs>
                <w:tab w:val="clear" w:pos="4536"/>
                <w:tab w:val="clear" w:pos="9072"/>
              </w:tabs>
              <w:spacing w:before="0" w:after="0"/>
              <w:rPr>
                <w:rFonts w:ascii="Calibri" w:hAnsi="Calibri" w:cs="Arial"/>
                <w:lang w:val="en-GB" w:eastAsia="de-DE"/>
              </w:rPr>
            </w:pPr>
            <w:r w:rsidRPr="00FC3803">
              <w:rPr>
                <w:rFonts w:ascii="Calibri" w:hAnsi="Calibri" w:cs="Arial"/>
                <w:lang w:val="en-GB" w:eastAsia="de-DE"/>
              </w:rPr>
              <w:t>Name / Address of assessed locations:</w:t>
            </w:r>
          </w:p>
        </w:tc>
      </w:tr>
    </w:tbl>
    <w:p w:rsidR="009456E9" w:rsidRPr="00AC7C0F" w:rsidRDefault="009456E9" w:rsidP="00185ABA">
      <w:pPr>
        <w:spacing w:before="0" w:after="0"/>
        <w:rPr>
          <w:rFonts w:cs="Arial"/>
          <w:bCs/>
          <w:sz w:val="2"/>
          <w:szCs w:val="2"/>
          <w:lang w:val="en-GB"/>
        </w:rPr>
        <w:sectPr w:rsidR="009456E9" w:rsidRPr="00AC7C0F" w:rsidSect="00D303D8">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1247" w:left="1134" w:header="720" w:footer="68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9456E9" w:rsidRPr="00100CE2" w:rsidTr="00100CE2">
        <w:tc>
          <w:tcPr>
            <w:tcW w:w="9927" w:type="dxa"/>
            <w:tcBorders>
              <w:top w:val="single" w:sz="4" w:space="0" w:color="auto"/>
              <w:bottom w:val="single" w:sz="4" w:space="0" w:color="auto"/>
            </w:tcBorders>
            <w:shd w:val="clear" w:color="auto" w:fill="FFF2CC"/>
          </w:tcPr>
          <w:p w:rsidR="009456E9" w:rsidRPr="00A508B1" w:rsidRDefault="009456E9" w:rsidP="00185ABA">
            <w:pPr>
              <w:spacing w:before="0" w:after="0"/>
              <w:rPr>
                <w:lang w:val="en-GB"/>
              </w:rPr>
            </w:pPr>
          </w:p>
        </w:tc>
      </w:tr>
      <w:tr w:rsidR="009456E9" w:rsidRPr="00100CE2" w:rsidTr="00100CE2">
        <w:tc>
          <w:tcPr>
            <w:tcW w:w="9927" w:type="dxa"/>
            <w:tcBorders>
              <w:top w:val="single" w:sz="4" w:space="0" w:color="auto"/>
              <w:bottom w:val="single" w:sz="4" w:space="0" w:color="auto"/>
            </w:tcBorders>
            <w:shd w:val="clear" w:color="auto" w:fill="FFF2CC"/>
          </w:tcPr>
          <w:p w:rsidR="009456E9" w:rsidRPr="00A508B1" w:rsidRDefault="009456E9" w:rsidP="00185ABA">
            <w:pPr>
              <w:spacing w:before="0" w:after="0"/>
              <w:rPr>
                <w:lang w:val="en-GB"/>
              </w:rPr>
            </w:pPr>
          </w:p>
        </w:tc>
      </w:tr>
    </w:tbl>
    <w:p w:rsidR="009456E9" w:rsidRPr="00AC7C0F" w:rsidRDefault="009456E9" w:rsidP="00185ABA">
      <w:pPr>
        <w:pStyle w:val="Kopfzeile"/>
        <w:tabs>
          <w:tab w:val="clear" w:pos="4536"/>
          <w:tab w:val="clear" w:pos="9072"/>
        </w:tabs>
        <w:spacing w:before="0" w:after="0"/>
        <w:rPr>
          <w:rFonts w:ascii="Calibri" w:hAnsi="Calibri" w:cs="Arial"/>
          <w:sz w:val="2"/>
          <w:szCs w:val="2"/>
          <w:lang w:val="en-GB" w:eastAsia="de-DE"/>
        </w:rPr>
        <w:sectPr w:rsidR="009456E9" w:rsidRPr="00AC7C0F" w:rsidSect="00D303D8">
          <w:endnotePr>
            <w:numFmt w:val="decimal"/>
          </w:endnotePr>
          <w:type w:val="continuous"/>
          <w:pgSz w:w="11906" w:h="16838" w:code="9"/>
          <w:pgMar w:top="567" w:right="1134" w:bottom="1247" w:left="1134" w:header="720" w:footer="680" w:gutter="0"/>
          <w:cols w:space="720"/>
          <w:formProt w:val="0"/>
          <w:docGrid w:linePitch="299"/>
        </w:sect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55"/>
        <w:gridCol w:w="2601"/>
        <w:gridCol w:w="1789"/>
        <w:gridCol w:w="3189"/>
      </w:tblGrid>
      <w:tr w:rsidR="00F85797" w:rsidRPr="00FC3803" w:rsidTr="00185ABA">
        <w:tc>
          <w:tcPr>
            <w:tcW w:w="9634" w:type="dxa"/>
            <w:gridSpan w:val="4"/>
            <w:tcBorders>
              <w:top w:val="single" w:sz="12" w:space="0" w:color="auto"/>
            </w:tcBorders>
            <w:vAlign w:val="center"/>
          </w:tcPr>
          <w:p w:rsidR="00F85797" w:rsidRPr="00FC3803" w:rsidRDefault="00FC3803" w:rsidP="00185ABA">
            <w:pPr>
              <w:spacing w:before="0" w:after="0"/>
              <w:rPr>
                <w:b/>
                <w:lang w:val="en-GB"/>
              </w:rPr>
            </w:pPr>
            <w:r w:rsidRPr="00FC3803">
              <w:rPr>
                <w:b/>
                <w:lang w:val="en-GB"/>
              </w:rPr>
              <w:t>Details of the assessor</w:t>
            </w:r>
          </w:p>
        </w:tc>
      </w:tr>
      <w:tr w:rsidR="00F85797" w:rsidRPr="00FC3803" w:rsidTr="00185ABA">
        <w:tc>
          <w:tcPr>
            <w:tcW w:w="2055" w:type="dxa"/>
            <w:vAlign w:val="center"/>
          </w:tcPr>
          <w:p w:rsidR="00F85797" w:rsidRPr="00FC3803" w:rsidRDefault="00F85797" w:rsidP="00185ABA">
            <w:pPr>
              <w:spacing w:before="0" w:after="0"/>
              <w:rPr>
                <w:rFonts w:cs="Arial"/>
                <w:bCs/>
                <w:lang w:val="en-GB"/>
              </w:rPr>
            </w:pPr>
            <w:r w:rsidRPr="00FC3803">
              <w:rPr>
                <w:lang w:val="en-GB"/>
              </w:rPr>
              <w:t>Name</w:t>
            </w:r>
            <w:r w:rsidRPr="00FC3803">
              <w:rPr>
                <w:rFonts w:cs="Arial"/>
                <w:bCs/>
                <w:lang w:val="en-GB"/>
              </w:rPr>
              <w:t>:</w:t>
            </w:r>
          </w:p>
        </w:tc>
        <w:tc>
          <w:tcPr>
            <w:tcW w:w="7579" w:type="dxa"/>
            <w:gridSpan w:val="3"/>
            <w:shd w:val="clear" w:color="auto" w:fill="FFF2CC"/>
            <w:vAlign w:val="center"/>
          </w:tcPr>
          <w:p w:rsidR="00F85797" w:rsidRPr="00FC3803" w:rsidRDefault="00250989" w:rsidP="00185ABA">
            <w:pPr>
              <w:pStyle w:val="FVBegutachter"/>
              <w:spacing w:before="0" w:after="0"/>
              <w:rPr>
                <w:rFonts w:cs="Arial"/>
                <w:lang w:val="en-GB"/>
              </w:rPr>
            </w:pPr>
            <w:r w:rsidRPr="00FC3803">
              <w:rPr>
                <w:lang w:val="en-GB"/>
              </w:rPr>
              <w:fldChar w:fldCharType="begin">
                <w:ffData>
                  <w:name w:val="Begutachter"/>
                  <w:enabled/>
                  <w:calcOnExit/>
                  <w:textInput/>
                </w:ffData>
              </w:fldChar>
            </w:r>
            <w:bookmarkStart w:id="1" w:name="Begutachter"/>
            <w:r w:rsidRPr="00FC3803">
              <w:rPr>
                <w:lang w:val="en-GB"/>
              </w:rPr>
              <w:instrText xml:space="preserve"> FORMTEXT </w:instrText>
            </w:r>
            <w:r w:rsidRPr="00FC3803">
              <w:rPr>
                <w:lang w:val="en-GB"/>
              </w:rPr>
            </w:r>
            <w:r w:rsidRPr="00FC3803">
              <w:rPr>
                <w:lang w:val="en-GB"/>
              </w:rPr>
              <w:fldChar w:fldCharType="separate"/>
            </w:r>
            <w:r w:rsidR="00FF0853">
              <w:rPr>
                <w:noProof/>
                <w:lang w:val="en-GB"/>
              </w:rPr>
              <w:t> </w:t>
            </w:r>
            <w:r w:rsidR="00FF0853">
              <w:rPr>
                <w:noProof/>
                <w:lang w:val="en-GB"/>
              </w:rPr>
              <w:t> </w:t>
            </w:r>
            <w:r w:rsidR="00FF0853">
              <w:rPr>
                <w:noProof/>
                <w:lang w:val="en-GB"/>
              </w:rPr>
              <w:t> </w:t>
            </w:r>
            <w:r w:rsidR="00FF0853">
              <w:rPr>
                <w:noProof/>
                <w:lang w:val="en-GB"/>
              </w:rPr>
              <w:t> </w:t>
            </w:r>
            <w:r w:rsidR="00FF0853">
              <w:rPr>
                <w:noProof/>
                <w:lang w:val="en-GB"/>
              </w:rPr>
              <w:t> </w:t>
            </w:r>
            <w:r w:rsidRPr="00FC3803">
              <w:rPr>
                <w:lang w:val="en-GB"/>
              </w:rPr>
              <w:fldChar w:fldCharType="end"/>
            </w:r>
            <w:bookmarkEnd w:id="1"/>
          </w:p>
        </w:tc>
      </w:tr>
      <w:tr w:rsidR="0013640D" w:rsidRPr="00FC3803" w:rsidTr="00185ABA">
        <w:tc>
          <w:tcPr>
            <w:tcW w:w="2055" w:type="dxa"/>
            <w:tcBorders>
              <w:bottom w:val="single" w:sz="4" w:space="0" w:color="auto"/>
            </w:tcBorders>
            <w:vAlign w:val="center"/>
          </w:tcPr>
          <w:p w:rsidR="0013640D" w:rsidRPr="00FC3803" w:rsidRDefault="0013640D" w:rsidP="00185ABA">
            <w:pPr>
              <w:overflowPunct w:val="0"/>
              <w:autoSpaceDE w:val="0"/>
              <w:autoSpaceDN w:val="0"/>
              <w:adjustRightInd w:val="0"/>
              <w:spacing w:before="0" w:after="0"/>
              <w:textAlignment w:val="baseline"/>
              <w:rPr>
                <w:rFonts w:cs="Arial"/>
                <w:bCs/>
                <w:lang w:val="en-GB"/>
              </w:rPr>
            </w:pPr>
            <w:r w:rsidRPr="00FC3803">
              <w:rPr>
                <w:rFonts w:cs="Arial"/>
                <w:bCs/>
                <w:lang w:val="en-GB"/>
              </w:rPr>
              <w:t>Status</w:t>
            </w:r>
            <w:r w:rsidRPr="00FC3803">
              <w:rPr>
                <w:rStyle w:val="Endnotenzeichen"/>
                <w:rFonts w:cs="Arial"/>
                <w:bCs/>
                <w:lang w:val="en-GB"/>
              </w:rPr>
              <w:endnoteReference w:id="2"/>
            </w:r>
            <w:r w:rsidRPr="00FC3803">
              <w:rPr>
                <w:rFonts w:cs="Arial"/>
                <w:bCs/>
                <w:lang w:val="en-GB"/>
              </w:rPr>
              <w:t xml:space="preserve"> :</w:t>
            </w:r>
          </w:p>
        </w:tc>
        <w:tc>
          <w:tcPr>
            <w:tcW w:w="2601" w:type="dxa"/>
            <w:tcBorders>
              <w:bottom w:val="single" w:sz="4" w:space="0" w:color="auto"/>
              <w:right w:val="nil"/>
            </w:tcBorders>
            <w:shd w:val="clear" w:color="auto" w:fill="FFF2CC"/>
            <w:vAlign w:val="center"/>
          </w:tcPr>
          <w:p w:rsidR="0013640D" w:rsidRPr="00FC3803" w:rsidRDefault="0013640D" w:rsidP="00185ABA">
            <w:pPr>
              <w:overflowPunct w:val="0"/>
              <w:autoSpaceDE w:val="0"/>
              <w:autoSpaceDN w:val="0"/>
              <w:adjustRightInd w:val="0"/>
              <w:spacing w:before="0" w:after="0"/>
              <w:textAlignment w:val="baseline"/>
              <w:rPr>
                <w:rFonts w:cs="Arial"/>
                <w:bCs/>
                <w:lang w:val="en-GB"/>
              </w:rPr>
            </w:pPr>
            <w:r w:rsidRPr="00FC3803">
              <w:rPr>
                <w:rFonts w:cs="Arial"/>
                <w:bCs/>
                <w:lang w:val="en-GB"/>
              </w:rPr>
              <w:fldChar w:fldCharType="begin">
                <w:ffData>
                  <w:name w:val=""/>
                  <w:enabled/>
                  <w:calcOnExit w:val="0"/>
                  <w:checkBox>
                    <w:sizeAuto/>
                    <w:default w:val="0"/>
                    <w:checked w:val="0"/>
                  </w:checkBox>
                </w:ffData>
              </w:fldChar>
            </w:r>
            <w:r w:rsidRPr="00FC3803">
              <w:rPr>
                <w:rFonts w:cs="Arial"/>
                <w:bCs/>
                <w:lang w:val="en-GB"/>
              </w:rPr>
              <w:instrText xml:space="preserve"> FORMCHECKBOX </w:instrText>
            </w:r>
            <w:r w:rsidR="00100CE2">
              <w:rPr>
                <w:rFonts w:cs="Arial"/>
                <w:bCs/>
                <w:lang w:val="en-GB"/>
              </w:rPr>
            </w:r>
            <w:r w:rsidR="00100CE2">
              <w:rPr>
                <w:rFonts w:cs="Arial"/>
                <w:bCs/>
                <w:lang w:val="en-GB"/>
              </w:rPr>
              <w:fldChar w:fldCharType="separate"/>
            </w:r>
            <w:r w:rsidRPr="00FC3803">
              <w:rPr>
                <w:rFonts w:cs="Arial"/>
                <w:bCs/>
                <w:lang w:val="en-GB"/>
              </w:rPr>
              <w:fldChar w:fldCharType="end"/>
            </w:r>
            <w:r w:rsidR="00FC3803">
              <w:rPr>
                <w:rFonts w:cs="Arial"/>
                <w:bCs/>
                <w:lang w:val="en-GB"/>
              </w:rPr>
              <w:t xml:space="preserve"> SA</w:t>
            </w:r>
          </w:p>
        </w:tc>
        <w:tc>
          <w:tcPr>
            <w:tcW w:w="1789" w:type="dxa"/>
            <w:tcBorders>
              <w:left w:val="nil"/>
              <w:bottom w:val="single" w:sz="4" w:space="0" w:color="auto"/>
              <w:right w:val="nil"/>
            </w:tcBorders>
            <w:shd w:val="clear" w:color="auto" w:fill="FFF2CC"/>
            <w:vAlign w:val="center"/>
          </w:tcPr>
          <w:p w:rsidR="0013640D" w:rsidRPr="00FC3803" w:rsidRDefault="0013640D" w:rsidP="00185ABA">
            <w:pPr>
              <w:overflowPunct w:val="0"/>
              <w:autoSpaceDE w:val="0"/>
              <w:autoSpaceDN w:val="0"/>
              <w:adjustRightInd w:val="0"/>
              <w:spacing w:before="0" w:after="0"/>
              <w:textAlignment w:val="baseline"/>
              <w:rPr>
                <w:rFonts w:cs="Arial"/>
                <w:bCs/>
                <w:lang w:val="en-GB"/>
              </w:rPr>
            </w:pPr>
            <w:r w:rsidRPr="00FC3803">
              <w:rPr>
                <w:rFonts w:cs="Arial"/>
                <w:bCs/>
                <w:lang w:val="en-GB"/>
              </w:rPr>
              <w:fldChar w:fldCharType="begin">
                <w:ffData>
                  <w:name w:val=""/>
                  <w:enabled/>
                  <w:calcOnExit w:val="0"/>
                  <w:checkBox>
                    <w:sizeAuto/>
                    <w:default w:val="0"/>
                    <w:checked w:val="0"/>
                  </w:checkBox>
                </w:ffData>
              </w:fldChar>
            </w:r>
            <w:r w:rsidRPr="00FC3803">
              <w:rPr>
                <w:rFonts w:cs="Arial"/>
                <w:bCs/>
                <w:lang w:val="en-GB"/>
              </w:rPr>
              <w:instrText xml:space="preserve"> FORMCHECKBOX </w:instrText>
            </w:r>
            <w:r w:rsidR="00100CE2">
              <w:rPr>
                <w:rFonts w:cs="Arial"/>
                <w:bCs/>
                <w:lang w:val="en-GB"/>
              </w:rPr>
            </w:r>
            <w:r w:rsidR="00100CE2">
              <w:rPr>
                <w:rFonts w:cs="Arial"/>
                <w:bCs/>
                <w:lang w:val="en-GB"/>
              </w:rPr>
              <w:fldChar w:fldCharType="separate"/>
            </w:r>
            <w:r w:rsidRPr="00FC3803">
              <w:rPr>
                <w:rFonts w:cs="Arial"/>
                <w:bCs/>
                <w:lang w:val="en-GB"/>
              </w:rPr>
              <w:fldChar w:fldCharType="end"/>
            </w:r>
            <w:r w:rsidR="00FC3803">
              <w:rPr>
                <w:rFonts w:cs="Arial"/>
                <w:bCs/>
                <w:lang w:val="en-GB"/>
              </w:rPr>
              <w:t xml:space="preserve"> TA</w:t>
            </w:r>
          </w:p>
        </w:tc>
        <w:tc>
          <w:tcPr>
            <w:tcW w:w="3189" w:type="dxa"/>
            <w:tcBorders>
              <w:left w:val="nil"/>
              <w:bottom w:val="single" w:sz="4" w:space="0" w:color="auto"/>
            </w:tcBorders>
            <w:shd w:val="clear" w:color="auto" w:fill="FFF2CC"/>
            <w:vAlign w:val="center"/>
          </w:tcPr>
          <w:p w:rsidR="0013640D" w:rsidRPr="00FC3803" w:rsidRDefault="0013640D" w:rsidP="00185ABA">
            <w:pPr>
              <w:overflowPunct w:val="0"/>
              <w:autoSpaceDE w:val="0"/>
              <w:autoSpaceDN w:val="0"/>
              <w:adjustRightInd w:val="0"/>
              <w:spacing w:before="0" w:after="0"/>
              <w:textAlignment w:val="baseline"/>
              <w:rPr>
                <w:rFonts w:cs="Arial"/>
                <w:bCs/>
                <w:lang w:val="en-GB"/>
              </w:rPr>
            </w:pPr>
            <w:r w:rsidRPr="00FC3803">
              <w:rPr>
                <w:rFonts w:cs="Arial"/>
                <w:bCs/>
                <w:lang w:val="en-GB"/>
              </w:rPr>
              <w:fldChar w:fldCharType="begin">
                <w:ffData>
                  <w:name w:val=""/>
                  <w:enabled/>
                  <w:calcOnExit w:val="0"/>
                  <w:checkBox>
                    <w:sizeAuto/>
                    <w:default w:val="0"/>
                    <w:checked w:val="0"/>
                  </w:checkBox>
                </w:ffData>
              </w:fldChar>
            </w:r>
            <w:r w:rsidRPr="00FC3803">
              <w:rPr>
                <w:rFonts w:cs="Arial"/>
                <w:bCs/>
                <w:lang w:val="en-GB"/>
              </w:rPr>
              <w:instrText xml:space="preserve"> FORMCHECKBOX </w:instrText>
            </w:r>
            <w:r w:rsidR="00100CE2">
              <w:rPr>
                <w:rFonts w:cs="Arial"/>
                <w:bCs/>
                <w:lang w:val="en-GB"/>
              </w:rPr>
            </w:r>
            <w:r w:rsidR="00100CE2">
              <w:rPr>
                <w:rFonts w:cs="Arial"/>
                <w:bCs/>
                <w:lang w:val="en-GB"/>
              </w:rPr>
              <w:fldChar w:fldCharType="separate"/>
            </w:r>
            <w:r w:rsidRPr="00FC3803">
              <w:rPr>
                <w:rFonts w:cs="Arial"/>
                <w:bCs/>
                <w:lang w:val="en-GB"/>
              </w:rPr>
              <w:fldChar w:fldCharType="end"/>
            </w:r>
            <w:r w:rsidR="00FC3803">
              <w:rPr>
                <w:rFonts w:cs="Arial"/>
                <w:bCs/>
                <w:lang w:val="en-GB"/>
              </w:rPr>
              <w:t xml:space="preserve"> T</w:t>
            </w:r>
            <w:r w:rsidRPr="00FC3803">
              <w:rPr>
                <w:rFonts w:cs="Arial"/>
                <w:bCs/>
                <w:lang w:val="en-GB"/>
              </w:rPr>
              <w:t>E</w:t>
            </w:r>
          </w:p>
        </w:tc>
      </w:tr>
      <w:tr w:rsidR="000B1D9D" w:rsidRPr="00100CE2" w:rsidTr="00185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34" w:type="dxa"/>
            <w:gridSpan w:val="4"/>
            <w:tcBorders>
              <w:top w:val="single" w:sz="4" w:space="0" w:color="auto"/>
              <w:left w:val="single" w:sz="4" w:space="0" w:color="auto"/>
              <w:bottom w:val="single" w:sz="4" w:space="0" w:color="auto"/>
              <w:right w:val="single" w:sz="4" w:space="0" w:color="auto"/>
            </w:tcBorders>
            <w:vAlign w:val="center"/>
          </w:tcPr>
          <w:p w:rsidR="000B1D9D" w:rsidRPr="00FC3803" w:rsidRDefault="00FC3803" w:rsidP="00185ABA">
            <w:pPr>
              <w:pStyle w:val="Kopfzeile"/>
              <w:tabs>
                <w:tab w:val="clear" w:pos="4536"/>
                <w:tab w:val="clear" w:pos="9072"/>
              </w:tabs>
              <w:spacing w:before="0" w:after="0"/>
              <w:rPr>
                <w:rFonts w:ascii="Calibri" w:hAnsi="Calibri" w:cs="Arial"/>
                <w:lang w:val="en-GB" w:eastAsia="de-DE"/>
              </w:rPr>
            </w:pPr>
            <w:r w:rsidRPr="00FC3803">
              <w:rPr>
                <w:rFonts w:ascii="Calibri" w:hAnsi="Calibri"/>
                <w:b/>
                <w:lang w:val="en-GB" w:eastAsia="de-DE"/>
              </w:rPr>
              <w:t>Assessed area</w:t>
            </w:r>
            <w:r w:rsidRPr="00FC3803">
              <w:rPr>
                <w:rFonts w:ascii="Calibri" w:hAnsi="Calibri"/>
                <w:lang w:val="en-GB" w:eastAsia="de-DE"/>
              </w:rPr>
              <w:t xml:space="preserve"> (technical fields of DAkkS, certification fields, sector</w:t>
            </w:r>
            <w:r w:rsidR="009F7A75">
              <w:rPr>
                <w:rFonts w:ascii="Calibri" w:hAnsi="Calibri"/>
                <w:lang w:val="en-GB" w:eastAsia="de-DE"/>
              </w:rPr>
              <w:t xml:space="preserve"> </w:t>
            </w:r>
            <w:r w:rsidRPr="00FC3803">
              <w:rPr>
                <w:rFonts w:ascii="Calibri" w:hAnsi="Calibri"/>
                <w:lang w:val="en-GB" w:eastAsia="de-DE"/>
              </w:rPr>
              <w:t>specific requirements, directives/modules)</w:t>
            </w:r>
          </w:p>
        </w:tc>
      </w:tr>
    </w:tbl>
    <w:p w:rsidR="00C36499" w:rsidRPr="00AC7C0F" w:rsidRDefault="00C36499" w:rsidP="00185ABA">
      <w:pPr>
        <w:spacing w:before="0" w:after="0"/>
        <w:rPr>
          <w:sz w:val="2"/>
          <w:szCs w:val="2"/>
          <w:lang w:val="en-GB"/>
        </w:rPr>
        <w:sectPr w:rsidR="00C36499" w:rsidRPr="00AC7C0F" w:rsidSect="00D303D8">
          <w:endnotePr>
            <w:numFmt w:val="decimal"/>
          </w:endnotePr>
          <w:type w:val="continuous"/>
          <w:pgSz w:w="11906" w:h="16838" w:code="9"/>
          <w:pgMar w:top="567" w:right="1134" w:bottom="1247" w:left="1134" w:header="720" w:footer="680" w:gutter="0"/>
          <w:cols w:space="720"/>
          <w:docGrid w:linePitch="299"/>
        </w:sectPr>
      </w:pPr>
    </w:p>
    <w:tbl>
      <w:tblPr>
        <w:tblW w:w="5000" w:type="pct"/>
        <w:tblBorders>
          <w:top w:val="single" w:sz="4" w:space="0" w:color="auto"/>
          <w:left w:val="single" w:sz="4" w:space="0" w:color="auto"/>
          <w:bottom w:val="single" w:sz="12"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BA6B83" w:rsidRPr="00100CE2" w:rsidTr="00100CE2">
        <w:tc>
          <w:tcPr>
            <w:tcW w:w="9927" w:type="dxa"/>
            <w:shd w:val="clear" w:color="auto" w:fill="FFF2CC"/>
          </w:tcPr>
          <w:p w:rsidR="00BA6B83" w:rsidRPr="00A508B1" w:rsidRDefault="00BA6B83" w:rsidP="00185ABA">
            <w:pPr>
              <w:spacing w:before="0" w:after="0"/>
              <w:rPr>
                <w:lang w:val="en-GB"/>
              </w:rPr>
            </w:pPr>
          </w:p>
        </w:tc>
      </w:tr>
    </w:tbl>
    <w:p w:rsidR="00AE667F" w:rsidRPr="00AC7C0F" w:rsidRDefault="00AE667F" w:rsidP="00AC7C0F">
      <w:pPr>
        <w:spacing w:before="0" w:after="0"/>
        <w:rPr>
          <w:sz w:val="2"/>
          <w:szCs w:val="2"/>
          <w:lang w:val="en-GB"/>
        </w:rPr>
        <w:sectPr w:rsidR="00AE667F" w:rsidRPr="00AC7C0F" w:rsidSect="00D303D8">
          <w:endnotePr>
            <w:numFmt w:val="decimal"/>
          </w:endnotePr>
          <w:type w:val="continuous"/>
          <w:pgSz w:w="11906" w:h="16838" w:code="9"/>
          <w:pgMar w:top="567" w:right="1134" w:bottom="1247" w:left="1134" w:header="720" w:footer="680" w:gutter="0"/>
          <w:cols w:space="720"/>
          <w:formProt w:val="0"/>
          <w:docGrid w:linePitch="299"/>
        </w:sectPr>
      </w:pPr>
    </w:p>
    <w:p w:rsidR="000A661A" w:rsidRDefault="000A661A" w:rsidP="00BB1535">
      <w:pPr>
        <w:rPr>
          <w:lang w:val="en-GB"/>
        </w:rPr>
      </w:pPr>
    </w:p>
    <w:p w:rsidR="009F7A75" w:rsidRDefault="009F7A75" w:rsidP="00F2357D">
      <w:pPr>
        <w:rPr>
          <w:b/>
          <w:lang w:val="en-GB"/>
        </w:rPr>
      </w:pPr>
      <w:r>
        <w:rPr>
          <w:lang w:val="en-GB"/>
        </w:rPr>
        <w:t xml:space="preserve">In addition to the report according to DIN EN ISO/IEC 17021-1 this checklist references the detailed requirements </w:t>
      </w:r>
      <w:r w:rsidR="00D303D8">
        <w:rPr>
          <w:lang w:val="en-GB"/>
        </w:rPr>
        <w:br/>
      </w:r>
      <w:r>
        <w:rPr>
          <w:lang w:val="en-GB"/>
        </w:rPr>
        <w:t xml:space="preserve">of ISO/TS 22003:2013. </w:t>
      </w:r>
      <w:r w:rsidRPr="009F7A75">
        <w:rPr>
          <w:b/>
          <w:lang w:val="en-GB"/>
        </w:rPr>
        <w:t>This checklist contains the additional requirements, only - not any pure reference to the accreditation standard itself.</w:t>
      </w:r>
    </w:p>
    <w:p w:rsidR="009F7A75" w:rsidRDefault="009F7A75" w:rsidP="00F2357D">
      <w:pPr>
        <w:rPr>
          <w:lang w:val="en-GB"/>
        </w:rPr>
      </w:pPr>
      <w:r w:rsidRPr="009F7A75">
        <w:rPr>
          <w:lang w:val="en-GB"/>
        </w:rPr>
        <w:t>DAkkS</w:t>
      </w:r>
      <w:r>
        <w:rPr>
          <w:lang w:val="en-GB"/>
        </w:rPr>
        <w:t xml:space="preserve"> assumes, that the reference made within ISO/TS 22003:2013 toward DIN EN ISO/IEC 17021:2011 applies identically to the relevant clauses of DIN EN ISO/IEC 17021-1:2015. Therefore, further editorial changes were</w:t>
      </w:r>
      <w:r w:rsidR="002E5477">
        <w:rPr>
          <w:lang w:val="en-GB"/>
        </w:rPr>
        <w:t xml:space="preserve"> not</w:t>
      </w:r>
      <w:r>
        <w:rPr>
          <w:lang w:val="en-GB"/>
        </w:rPr>
        <w:t xml:space="preserve"> made.</w:t>
      </w:r>
    </w:p>
    <w:p w:rsidR="00D303D8" w:rsidRDefault="009F7A75" w:rsidP="00F2357D">
      <w:pPr>
        <w:rPr>
          <w:lang w:val="en-GB"/>
        </w:rPr>
      </w:pPr>
      <w:r>
        <w:rPr>
          <w:lang w:val="en-GB"/>
        </w:rPr>
        <w:t xml:space="preserve">This checklist/this report does </w:t>
      </w:r>
      <w:r w:rsidR="002E5477">
        <w:rPr>
          <w:b/>
          <w:lang w:val="en-GB"/>
        </w:rPr>
        <w:t>not</w:t>
      </w:r>
      <w:r w:rsidR="002E5477" w:rsidRPr="009F7A75">
        <w:rPr>
          <w:b/>
          <w:lang w:val="en-GB"/>
        </w:rPr>
        <w:t xml:space="preserve"> </w:t>
      </w:r>
      <w:r>
        <w:rPr>
          <w:lang w:val="en-GB"/>
        </w:rPr>
        <w:t>repeat</w:t>
      </w:r>
      <w:r w:rsidR="00224814">
        <w:rPr>
          <w:lang w:val="en-GB"/>
        </w:rPr>
        <w:t xml:space="preserve"> the objective evidence and reviewed documents, text </w:t>
      </w:r>
      <w:r w:rsidR="00881B73">
        <w:rPr>
          <w:lang w:val="en-GB"/>
        </w:rPr>
        <w:t xml:space="preserve">passages </w:t>
      </w:r>
      <w:r w:rsidR="00D303D8">
        <w:rPr>
          <w:lang w:val="en-GB"/>
        </w:rPr>
        <w:br/>
      </w:r>
      <w:r w:rsidR="00224814">
        <w:rPr>
          <w:lang w:val="en-GB"/>
        </w:rPr>
        <w:t>and explanation</w:t>
      </w:r>
      <w:r w:rsidR="00881B73">
        <w:rPr>
          <w:lang w:val="en-GB"/>
        </w:rPr>
        <w:t xml:space="preserve"> of non-conformities</w:t>
      </w:r>
      <w:r w:rsidR="00224814">
        <w:rPr>
          <w:lang w:val="en-GB"/>
        </w:rPr>
        <w:t xml:space="preserve"> listed or given in the partial assessment report according to DIN</w:t>
      </w:r>
      <w:r w:rsidR="00D303D8">
        <w:rPr>
          <w:lang w:val="en-GB"/>
        </w:rPr>
        <w:t> </w:t>
      </w:r>
      <w:r w:rsidR="00224814">
        <w:rPr>
          <w:lang w:val="en-GB"/>
        </w:rPr>
        <w:t>EN</w:t>
      </w:r>
      <w:r w:rsidR="00D303D8">
        <w:rPr>
          <w:lang w:val="en-GB"/>
        </w:rPr>
        <w:t> </w:t>
      </w:r>
      <w:r w:rsidR="00224814">
        <w:rPr>
          <w:lang w:val="en-GB"/>
        </w:rPr>
        <w:t>ISO/IEC</w:t>
      </w:r>
      <w:r w:rsidR="00D303D8">
        <w:rPr>
          <w:lang w:val="en-GB"/>
        </w:rPr>
        <w:t> </w:t>
      </w:r>
      <w:r w:rsidR="00224814">
        <w:rPr>
          <w:lang w:val="en-GB"/>
        </w:rPr>
        <w:t xml:space="preserve">17021-1:2015. The responsible assessor </w:t>
      </w:r>
      <w:r w:rsidR="002E5477" w:rsidRPr="00EE1B4F">
        <w:rPr>
          <w:b/>
          <w:lang w:val="en-GB"/>
        </w:rPr>
        <w:t>may</w:t>
      </w:r>
      <w:r w:rsidR="00224814">
        <w:rPr>
          <w:lang w:val="en-GB"/>
        </w:rPr>
        <w:t xml:space="preserve">, however, list further documents and add </w:t>
      </w:r>
      <w:r w:rsidR="00D303D8">
        <w:rPr>
          <w:lang w:val="en-GB"/>
        </w:rPr>
        <w:br/>
      </w:r>
      <w:r w:rsidR="00224814">
        <w:rPr>
          <w:lang w:val="en-GB"/>
        </w:rPr>
        <w:t>explanatory text.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2"/>
        <w:gridCol w:w="4730"/>
        <w:gridCol w:w="2229"/>
        <w:gridCol w:w="393"/>
        <w:gridCol w:w="372"/>
        <w:gridCol w:w="392"/>
        <w:gridCol w:w="730"/>
      </w:tblGrid>
      <w:tr w:rsidR="000A3BC6" w:rsidRPr="00881AED" w:rsidTr="00185ABA">
        <w:trPr>
          <w:tblHeader/>
        </w:trPr>
        <w:tc>
          <w:tcPr>
            <w:tcW w:w="782" w:type="dxa"/>
            <w:tcBorders>
              <w:bottom w:val="nil"/>
            </w:tcBorders>
            <w:shd w:val="clear" w:color="auto" w:fill="D9D9D9"/>
          </w:tcPr>
          <w:p w:rsidR="000A3BC6" w:rsidRPr="00881AED" w:rsidRDefault="00773082" w:rsidP="00185ABA">
            <w:pPr>
              <w:keepNext/>
              <w:pageBreakBefore/>
              <w:spacing w:before="0" w:after="0"/>
              <w:rPr>
                <w:rFonts w:cs="Arial"/>
                <w:b/>
                <w:sz w:val="18"/>
                <w:szCs w:val="18"/>
                <w:lang w:val="en-GB"/>
              </w:rPr>
            </w:pPr>
            <w:r w:rsidRPr="00881AED">
              <w:rPr>
                <w:rFonts w:cs="Arial"/>
                <w:b/>
                <w:sz w:val="18"/>
                <w:szCs w:val="18"/>
                <w:lang w:val="en-GB"/>
              </w:rPr>
              <w:lastRenderedPageBreak/>
              <w:t>No</w:t>
            </w:r>
            <w:r w:rsidR="000A3BC6" w:rsidRPr="00881AED">
              <w:rPr>
                <w:rFonts w:cs="Arial"/>
                <w:b/>
                <w:sz w:val="18"/>
                <w:szCs w:val="18"/>
                <w:lang w:val="en-GB"/>
              </w:rPr>
              <w:t>.</w:t>
            </w:r>
          </w:p>
        </w:tc>
        <w:tc>
          <w:tcPr>
            <w:tcW w:w="4730" w:type="dxa"/>
            <w:tcBorders>
              <w:bottom w:val="nil"/>
            </w:tcBorders>
            <w:shd w:val="clear" w:color="auto" w:fill="D9D9D9"/>
          </w:tcPr>
          <w:p w:rsidR="000A3BC6" w:rsidRPr="00881AED" w:rsidRDefault="00773082" w:rsidP="00185ABA">
            <w:pPr>
              <w:keepNext/>
              <w:pageBreakBefore/>
              <w:spacing w:before="0" w:after="0"/>
              <w:jc w:val="center"/>
              <w:rPr>
                <w:rFonts w:cs="Arial"/>
                <w:b/>
                <w:color w:val="000000"/>
                <w:sz w:val="18"/>
                <w:szCs w:val="18"/>
                <w:lang w:val="en-GB"/>
              </w:rPr>
            </w:pPr>
            <w:r w:rsidRPr="00881AED">
              <w:rPr>
                <w:rFonts w:cs="Arial"/>
                <w:b/>
                <w:color w:val="000000"/>
                <w:sz w:val="18"/>
                <w:szCs w:val="18"/>
                <w:lang w:val="en-GB"/>
              </w:rPr>
              <w:t>Requirements</w:t>
            </w:r>
          </w:p>
        </w:tc>
        <w:tc>
          <w:tcPr>
            <w:tcW w:w="2229" w:type="dxa"/>
            <w:tcBorders>
              <w:bottom w:val="nil"/>
            </w:tcBorders>
            <w:shd w:val="clear" w:color="auto" w:fill="D9D9D9"/>
          </w:tcPr>
          <w:p w:rsidR="000A3BC6" w:rsidRPr="00881AED" w:rsidRDefault="00987365" w:rsidP="00185ABA">
            <w:pPr>
              <w:keepNext/>
              <w:pageBreakBefore/>
              <w:spacing w:before="0" w:after="0"/>
              <w:jc w:val="center"/>
              <w:rPr>
                <w:rFonts w:cs="Arial"/>
                <w:b/>
                <w:sz w:val="18"/>
                <w:szCs w:val="18"/>
                <w:lang w:val="en-GB"/>
              </w:rPr>
            </w:pPr>
            <w:r w:rsidRPr="00881AED">
              <w:rPr>
                <w:rFonts w:cs="Arial"/>
                <w:b/>
                <w:sz w:val="18"/>
                <w:szCs w:val="18"/>
                <w:lang w:val="en-GB"/>
              </w:rPr>
              <w:t>Notes</w:t>
            </w:r>
          </w:p>
        </w:tc>
        <w:tc>
          <w:tcPr>
            <w:tcW w:w="1157" w:type="dxa"/>
            <w:gridSpan w:val="3"/>
            <w:shd w:val="clear" w:color="auto" w:fill="D9D9D9"/>
          </w:tcPr>
          <w:p w:rsidR="000A3BC6" w:rsidRPr="00881AED" w:rsidRDefault="00987365" w:rsidP="00185ABA">
            <w:pPr>
              <w:keepNext/>
              <w:pageBreakBefore/>
              <w:spacing w:before="0" w:after="0"/>
              <w:jc w:val="center"/>
              <w:rPr>
                <w:rFonts w:cs="Arial"/>
                <w:b/>
                <w:bCs/>
                <w:sz w:val="18"/>
                <w:szCs w:val="18"/>
                <w:lang w:val="en-GB"/>
              </w:rPr>
            </w:pPr>
            <w:r w:rsidRPr="00881AED">
              <w:rPr>
                <w:rFonts w:cs="Arial"/>
                <w:b/>
                <w:bCs/>
                <w:sz w:val="18"/>
                <w:szCs w:val="18"/>
                <w:lang w:val="en-GB"/>
              </w:rPr>
              <w:t>Appraisal</w:t>
            </w:r>
            <w:r w:rsidR="000B3EA0" w:rsidRPr="00881AED">
              <w:rPr>
                <w:rStyle w:val="Endnotenzeichen"/>
                <w:rFonts w:cs="Arial"/>
                <w:b/>
                <w:bCs/>
                <w:sz w:val="18"/>
                <w:szCs w:val="18"/>
                <w:lang w:val="en-GB"/>
              </w:rPr>
              <w:endnoteReference w:id="3"/>
            </w:r>
          </w:p>
        </w:tc>
        <w:tc>
          <w:tcPr>
            <w:tcW w:w="730" w:type="dxa"/>
            <w:tcBorders>
              <w:bottom w:val="nil"/>
            </w:tcBorders>
            <w:shd w:val="clear" w:color="auto" w:fill="D9D9D9"/>
          </w:tcPr>
          <w:p w:rsidR="000A3BC6" w:rsidRPr="00881AED" w:rsidRDefault="00987365" w:rsidP="00185ABA">
            <w:pPr>
              <w:keepNext/>
              <w:pageBreakBefore/>
              <w:spacing w:before="0" w:after="0"/>
              <w:jc w:val="center"/>
              <w:rPr>
                <w:rFonts w:cs="Arial"/>
                <w:b/>
                <w:bCs/>
                <w:sz w:val="18"/>
                <w:szCs w:val="18"/>
                <w:lang w:val="en-GB"/>
              </w:rPr>
            </w:pPr>
            <w:r w:rsidRPr="00881AED">
              <w:rPr>
                <w:rFonts w:cs="Arial"/>
                <w:b/>
                <w:bCs/>
                <w:sz w:val="18"/>
                <w:szCs w:val="18"/>
                <w:lang w:val="en-GB"/>
              </w:rPr>
              <w:t>No. of</w:t>
            </w:r>
          </w:p>
        </w:tc>
      </w:tr>
      <w:tr w:rsidR="000A3BC6" w:rsidRPr="00881AED" w:rsidTr="00185ABA">
        <w:trPr>
          <w:tblHeader/>
        </w:trPr>
        <w:tc>
          <w:tcPr>
            <w:tcW w:w="782" w:type="dxa"/>
            <w:tcBorders>
              <w:top w:val="nil"/>
              <w:bottom w:val="single" w:sz="4" w:space="0" w:color="auto"/>
            </w:tcBorders>
            <w:shd w:val="clear" w:color="auto" w:fill="D9D9D9"/>
          </w:tcPr>
          <w:p w:rsidR="000A3BC6" w:rsidRPr="00881AED" w:rsidRDefault="000A3BC6" w:rsidP="00185ABA">
            <w:pPr>
              <w:spacing w:before="0" w:after="0"/>
              <w:rPr>
                <w:rFonts w:cs="Arial"/>
                <w:sz w:val="18"/>
                <w:szCs w:val="18"/>
                <w:lang w:val="en-GB"/>
              </w:rPr>
            </w:pPr>
          </w:p>
        </w:tc>
        <w:tc>
          <w:tcPr>
            <w:tcW w:w="4730" w:type="dxa"/>
            <w:tcBorders>
              <w:top w:val="nil"/>
              <w:bottom w:val="single" w:sz="4" w:space="0" w:color="auto"/>
            </w:tcBorders>
            <w:shd w:val="clear" w:color="auto" w:fill="D9D9D9"/>
          </w:tcPr>
          <w:p w:rsidR="000A3BC6" w:rsidRPr="00881AED" w:rsidRDefault="000A3BC6" w:rsidP="00185ABA">
            <w:pPr>
              <w:spacing w:before="0" w:after="0"/>
              <w:rPr>
                <w:rFonts w:cs="Arial"/>
                <w:color w:val="000000"/>
                <w:sz w:val="18"/>
                <w:szCs w:val="18"/>
                <w:lang w:val="en-GB"/>
              </w:rPr>
            </w:pPr>
          </w:p>
        </w:tc>
        <w:tc>
          <w:tcPr>
            <w:tcW w:w="2229" w:type="dxa"/>
            <w:tcBorders>
              <w:top w:val="nil"/>
              <w:bottom w:val="single" w:sz="4" w:space="0" w:color="auto"/>
            </w:tcBorders>
            <w:shd w:val="clear" w:color="auto" w:fill="D9D9D9"/>
          </w:tcPr>
          <w:p w:rsidR="000A3BC6" w:rsidRPr="00881AED" w:rsidRDefault="00D303D8" w:rsidP="00185ABA">
            <w:pPr>
              <w:spacing w:before="0" w:after="0"/>
              <w:jc w:val="center"/>
              <w:rPr>
                <w:rFonts w:cs="Arial"/>
                <w:b/>
                <w:sz w:val="18"/>
                <w:szCs w:val="18"/>
                <w:lang w:val="en-GB"/>
              </w:rPr>
            </w:pPr>
            <w:r>
              <w:rPr>
                <w:rFonts w:cs="Arial"/>
                <w:b/>
                <w:sz w:val="18"/>
                <w:szCs w:val="18"/>
                <w:lang w:val="en-GB"/>
              </w:rPr>
              <w:t>R</w:t>
            </w:r>
            <w:r w:rsidRPr="00881AED">
              <w:rPr>
                <w:rFonts w:cs="Arial"/>
                <w:b/>
                <w:sz w:val="18"/>
                <w:szCs w:val="18"/>
                <w:lang w:val="en-GB"/>
              </w:rPr>
              <w:t>emarks</w:t>
            </w:r>
          </w:p>
        </w:tc>
        <w:tc>
          <w:tcPr>
            <w:tcW w:w="393" w:type="dxa"/>
            <w:tcBorders>
              <w:bottom w:val="single" w:sz="4" w:space="0" w:color="auto"/>
            </w:tcBorders>
            <w:shd w:val="clear" w:color="auto" w:fill="D9D9D9"/>
          </w:tcPr>
          <w:p w:rsidR="000A3BC6" w:rsidRPr="00881AED" w:rsidRDefault="000A3BC6" w:rsidP="00185ABA">
            <w:pPr>
              <w:keepNext/>
              <w:keepLines/>
              <w:spacing w:before="0" w:after="0"/>
              <w:jc w:val="center"/>
              <w:rPr>
                <w:rFonts w:cs="Arial"/>
                <w:b/>
                <w:bCs/>
                <w:sz w:val="18"/>
                <w:szCs w:val="18"/>
                <w:lang w:val="en-GB"/>
              </w:rPr>
            </w:pPr>
            <w:r w:rsidRPr="00881AED">
              <w:rPr>
                <w:rFonts w:cs="Arial"/>
                <w:b/>
                <w:bCs/>
                <w:sz w:val="18"/>
                <w:szCs w:val="18"/>
                <w:lang w:val="en-GB"/>
              </w:rPr>
              <w:t>1</w:t>
            </w:r>
          </w:p>
        </w:tc>
        <w:tc>
          <w:tcPr>
            <w:tcW w:w="372" w:type="dxa"/>
            <w:tcBorders>
              <w:bottom w:val="single" w:sz="4" w:space="0" w:color="auto"/>
            </w:tcBorders>
            <w:shd w:val="clear" w:color="auto" w:fill="D9D9D9"/>
          </w:tcPr>
          <w:p w:rsidR="000A3BC6" w:rsidRPr="00881AED" w:rsidRDefault="000A3BC6" w:rsidP="00185ABA">
            <w:pPr>
              <w:keepNext/>
              <w:keepLines/>
              <w:spacing w:before="0" w:after="0"/>
              <w:jc w:val="center"/>
              <w:rPr>
                <w:rFonts w:cs="Arial"/>
                <w:b/>
                <w:bCs/>
                <w:sz w:val="18"/>
                <w:szCs w:val="18"/>
                <w:lang w:val="en-GB"/>
              </w:rPr>
            </w:pPr>
            <w:r w:rsidRPr="00881AED">
              <w:rPr>
                <w:rFonts w:cs="Arial"/>
                <w:b/>
                <w:bCs/>
                <w:sz w:val="18"/>
                <w:szCs w:val="18"/>
                <w:lang w:val="en-GB"/>
              </w:rPr>
              <w:t>2</w:t>
            </w:r>
          </w:p>
        </w:tc>
        <w:tc>
          <w:tcPr>
            <w:tcW w:w="392" w:type="dxa"/>
            <w:tcBorders>
              <w:bottom w:val="single" w:sz="4" w:space="0" w:color="auto"/>
            </w:tcBorders>
            <w:shd w:val="clear" w:color="auto" w:fill="D9D9D9"/>
          </w:tcPr>
          <w:p w:rsidR="000A3BC6" w:rsidRPr="00881AED" w:rsidRDefault="000A3BC6" w:rsidP="00185ABA">
            <w:pPr>
              <w:keepNext/>
              <w:keepLines/>
              <w:spacing w:before="0" w:after="0"/>
              <w:jc w:val="center"/>
              <w:rPr>
                <w:rFonts w:cs="Arial"/>
                <w:b/>
                <w:bCs/>
                <w:sz w:val="18"/>
                <w:szCs w:val="18"/>
                <w:lang w:val="en-GB"/>
              </w:rPr>
            </w:pPr>
            <w:r w:rsidRPr="00881AED">
              <w:rPr>
                <w:rFonts w:cs="Arial"/>
                <w:b/>
                <w:bCs/>
                <w:sz w:val="18"/>
                <w:szCs w:val="18"/>
                <w:lang w:val="en-GB"/>
              </w:rPr>
              <w:t>3</w:t>
            </w:r>
          </w:p>
        </w:tc>
        <w:tc>
          <w:tcPr>
            <w:tcW w:w="730" w:type="dxa"/>
            <w:tcBorders>
              <w:top w:val="nil"/>
              <w:bottom w:val="single" w:sz="4" w:space="0" w:color="auto"/>
            </w:tcBorders>
            <w:shd w:val="clear" w:color="auto" w:fill="D9D9D9"/>
          </w:tcPr>
          <w:p w:rsidR="000A3BC6" w:rsidRPr="00881AED" w:rsidRDefault="00987365" w:rsidP="00185ABA">
            <w:pPr>
              <w:spacing w:before="0" w:after="0"/>
              <w:jc w:val="center"/>
              <w:rPr>
                <w:rFonts w:cs="Arial"/>
                <w:b/>
                <w:bCs/>
                <w:sz w:val="18"/>
                <w:szCs w:val="18"/>
                <w:lang w:val="en-GB"/>
              </w:rPr>
            </w:pPr>
            <w:r w:rsidRPr="00881AED">
              <w:rPr>
                <w:rFonts w:cs="Arial"/>
                <w:b/>
                <w:bCs/>
                <w:sz w:val="18"/>
                <w:szCs w:val="18"/>
                <w:lang w:val="en-GB"/>
              </w:rPr>
              <w:t>NC</w:t>
            </w:r>
            <w:r w:rsidRPr="00881AED">
              <w:rPr>
                <w:rStyle w:val="Endnotenzeichen"/>
                <w:rFonts w:cs="Arial"/>
                <w:b/>
                <w:bCs/>
                <w:sz w:val="18"/>
                <w:szCs w:val="18"/>
                <w:lang w:val="en-GB"/>
              </w:rPr>
              <w:endnoteReference w:id="4"/>
            </w:r>
          </w:p>
        </w:tc>
      </w:tr>
      <w:tr w:rsidR="00863883" w:rsidRPr="00863883" w:rsidTr="00185ABA">
        <w:trPr>
          <w:trHeight w:hRule="exact" w:val="28"/>
          <w:tblHeader/>
        </w:trPr>
        <w:tc>
          <w:tcPr>
            <w:tcW w:w="9628" w:type="dxa"/>
            <w:gridSpan w:val="7"/>
            <w:tcBorders>
              <w:top w:val="single" w:sz="4" w:space="0" w:color="auto"/>
              <w:left w:val="nil"/>
              <w:right w:val="nil"/>
            </w:tcBorders>
            <w:shd w:val="clear" w:color="auto" w:fill="auto"/>
          </w:tcPr>
          <w:p w:rsidR="00863883" w:rsidRPr="00863883" w:rsidRDefault="00863883" w:rsidP="00185ABA">
            <w:pPr>
              <w:spacing w:before="0" w:after="0"/>
              <w:jc w:val="center"/>
              <w:rPr>
                <w:rFonts w:cs="Arial"/>
                <w:b/>
                <w:bCs/>
                <w:sz w:val="10"/>
                <w:szCs w:val="10"/>
                <w:lang w:val="en-GB"/>
              </w:rPr>
            </w:pPr>
          </w:p>
        </w:tc>
      </w:tr>
      <w:tr w:rsidR="000A3BC6" w:rsidRPr="00881AED" w:rsidTr="00185ABA">
        <w:tc>
          <w:tcPr>
            <w:tcW w:w="9628" w:type="dxa"/>
            <w:gridSpan w:val="7"/>
            <w:shd w:val="clear" w:color="auto" w:fill="auto"/>
          </w:tcPr>
          <w:p w:rsidR="000A3BC6" w:rsidRPr="00881AED" w:rsidRDefault="000A3BC6" w:rsidP="00185ABA">
            <w:pPr>
              <w:pStyle w:val="1"/>
              <w:keepNext/>
              <w:keepLines/>
              <w:spacing w:before="0" w:after="0"/>
              <w:ind w:left="737" w:hanging="737"/>
              <w:rPr>
                <w:szCs w:val="20"/>
                <w:lang w:val="en-GB"/>
              </w:rPr>
            </w:pPr>
            <w:r w:rsidRPr="00881AED">
              <w:rPr>
                <w:szCs w:val="20"/>
                <w:lang w:val="en-GB"/>
              </w:rPr>
              <w:t>5</w:t>
            </w:r>
            <w:r w:rsidRPr="00881AED">
              <w:rPr>
                <w:szCs w:val="20"/>
                <w:lang w:val="en-GB"/>
              </w:rPr>
              <w:tab/>
            </w:r>
            <w:r w:rsidR="00987365" w:rsidRPr="00881AED">
              <w:rPr>
                <w:szCs w:val="20"/>
                <w:lang w:val="en-GB"/>
              </w:rPr>
              <w:t>General requirements</w:t>
            </w:r>
          </w:p>
        </w:tc>
      </w:tr>
      <w:tr w:rsidR="000A3BC6" w:rsidRPr="00881AED" w:rsidTr="00185ABA">
        <w:tc>
          <w:tcPr>
            <w:tcW w:w="782" w:type="dxa"/>
          </w:tcPr>
          <w:p w:rsidR="000A3BC6" w:rsidRPr="00881AED" w:rsidRDefault="000A3BC6" w:rsidP="00185ABA">
            <w:pPr>
              <w:spacing w:before="0" w:after="0"/>
              <w:rPr>
                <w:rFonts w:cs="Arial"/>
                <w:sz w:val="18"/>
                <w:szCs w:val="18"/>
                <w:lang w:val="en-GB"/>
              </w:rPr>
            </w:pPr>
            <w:r w:rsidRPr="00881AED">
              <w:rPr>
                <w:rFonts w:cs="Arial"/>
                <w:sz w:val="18"/>
                <w:szCs w:val="18"/>
                <w:lang w:val="en-GB"/>
              </w:rPr>
              <w:t xml:space="preserve">5.2 </w:t>
            </w:r>
          </w:p>
        </w:tc>
        <w:tc>
          <w:tcPr>
            <w:tcW w:w="4730" w:type="dxa"/>
          </w:tcPr>
          <w:p w:rsidR="000A3BC6" w:rsidRPr="00881AED" w:rsidRDefault="00881AED" w:rsidP="00185ABA">
            <w:pPr>
              <w:spacing w:before="0" w:after="0"/>
              <w:rPr>
                <w:rFonts w:cs="Arial"/>
                <w:color w:val="000000"/>
                <w:sz w:val="18"/>
                <w:szCs w:val="18"/>
                <w:lang w:val="en-GB"/>
              </w:rPr>
            </w:pPr>
            <w:r w:rsidRPr="00881AED">
              <w:rPr>
                <w:rFonts w:cs="Arial"/>
                <w:color w:val="000000"/>
                <w:sz w:val="18"/>
                <w:szCs w:val="18"/>
                <w:lang w:val="en-GB"/>
              </w:rPr>
              <w:t>FSMS consultancy shall not be provided by either the certification body or any part of the same legal entity.</w:t>
            </w:r>
          </w:p>
        </w:tc>
        <w:tc>
          <w:tcPr>
            <w:tcW w:w="2229" w:type="dxa"/>
            <w:shd w:val="clear" w:color="auto" w:fill="FFF2CC"/>
          </w:tcPr>
          <w:p w:rsidR="000A3BC6" w:rsidRPr="00881AED" w:rsidRDefault="000A3BC6" w:rsidP="00185ABA">
            <w:pPr>
              <w:spacing w:before="0" w:after="0"/>
              <w:rPr>
                <w:rFonts w:cs="Arial"/>
                <w:sz w:val="18"/>
                <w:szCs w:val="18"/>
                <w:lang w:val="en-GB"/>
              </w:rPr>
            </w:pPr>
            <w:r w:rsidRPr="00881AED">
              <w:rPr>
                <w:rFonts w:cs="Arial"/>
                <w:iCs/>
                <w:sz w:val="18"/>
                <w:szCs w:val="18"/>
                <w:lang w:val="en-GB"/>
              </w:rPr>
              <w:fldChar w:fldCharType="begin">
                <w:ffData>
                  <w:name w:val="Text4"/>
                  <w:enabled/>
                  <w:calcOnExit w:val="0"/>
                  <w:textInput/>
                </w:ffData>
              </w:fldChar>
            </w:r>
            <w:r w:rsidRPr="00881AED">
              <w:rPr>
                <w:rFonts w:cs="Arial"/>
                <w:iCs/>
                <w:sz w:val="18"/>
                <w:szCs w:val="18"/>
                <w:lang w:val="en-GB"/>
              </w:rPr>
              <w:instrText xml:space="preserve"> FORMTEXT </w:instrText>
            </w:r>
            <w:r w:rsidRPr="00881AED">
              <w:rPr>
                <w:rFonts w:cs="Arial"/>
                <w:iCs/>
                <w:sz w:val="18"/>
                <w:szCs w:val="18"/>
                <w:lang w:val="en-GB"/>
              </w:rPr>
            </w:r>
            <w:r w:rsidRPr="00881AED">
              <w:rPr>
                <w:rFonts w:cs="Arial"/>
                <w:iCs/>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9628" w:type="dxa"/>
            <w:gridSpan w:val="7"/>
            <w:shd w:val="clear" w:color="auto" w:fill="auto"/>
          </w:tcPr>
          <w:p w:rsidR="000A3BC6" w:rsidRPr="00881AED" w:rsidRDefault="000A3BC6" w:rsidP="00185ABA">
            <w:pPr>
              <w:pStyle w:val="1"/>
              <w:keepNext/>
              <w:keepLines/>
              <w:spacing w:before="0" w:after="0"/>
              <w:ind w:left="737" w:hanging="737"/>
              <w:rPr>
                <w:szCs w:val="20"/>
                <w:lang w:val="en-GB"/>
              </w:rPr>
            </w:pPr>
            <w:r w:rsidRPr="00881AED">
              <w:rPr>
                <w:szCs w:val="20"/>
                <w:lang w:val="en-GB"/>
              </w:rPr>
              <w:t>7</w:t>
            </w:r>
            <w:r w:rsidRPr="00881AED">
              <w:rPr>
                <w:szCs w:val="20"/>
                <w:lang w:val="en-GB"/>
              </w:rPr>
              <w:tab/>
            </w:r>
            <w:r w:rsidR="00881AED" w:rsidRPr="00881AED">
              <w:rPr>
                <w:szCs w:val="20"/>
                <w:lang w:val="en-GB"/>
              </w:rPr>
              <w:t>Resource requirements</w:t>
            </w:r>
          </w:p>
        </w:tc>
      </w:tr>
      <w:tr w:rsidR="000A3BC6" w:rsidRPr="00881AED" w:rsidTr="00185ABA">
        <w:tc>
          <w:tcPr>
            <w:tcW w:w="782" w:type="dxa"/>
          </w:tcPr>
          <w:p w:rsidR="000A3BC6" w:rsidRPr="00881AED" w:rsidRDefault="000A3BC6" w:rsidP="00185ABA">
            <w:pPr>
              <w:spacing w:before="0" w:after="0"/>
              <w:rPr>
                <w:rFonts w:cs="Arial"/>
                <w:sz w:val="18"/>
                <w:szCs w:val="18"/>
                <w:lang w:val="en-GB"/>
              </w:rPr>
            </w:pPr>
            <w:r w:rsidRPr="00881AED">
              <w:rPr>
                <w:rFonts w:cs="Arial"/>
                <w:sz w:val="18"/>
                <w:szCs w:val="18"/>
                <w:lang w:val="en-GB"/>
              </w:rPr>
              <w:t>7.1.1</w:t>
            </w:r>
          </w:p>
        </w:tc>
        <w:tc>
          <w:tcPr>
            <w:tcW w:w="4730" w:type="dxa"/>
          </w:tcPr>
          <w:p w:rsidR="000A3BC6" w:rsidRPr="00881AED" w:rsidRDefault="00881AED" w:rsidP="00185ABA">
            <w:pPr>
              <w:spacing w:before="0" w:after="0"/>
              <w:rPr>
                <w:rFonts w:cs="Arial"/>
                <w:color w:val="000000"/>
                <w:sz w:val="18"/>
                <w:szCs w:val="18"/>
                <w:lang w:val="en-GB"/>
              </w:rPr>
            </w:pPr>
            <w:r w:rsidRPr="00881AED">
              <w:rPr>
                <w:rFonts w:cs="Arial"/>
                <w:color w:val="000000"/>
                <w:sz w:val="18"/>
                <w:szCs w:val="18"/>
                <w:lang w:val="en-GB"/>
              </w:rPr>
              <w:t>The technical areas referred to in ISO/IEC 17021:2011, 7.1.1, shall be those categories identified in Annex A. The functions of certification for which competence shall be identified are those given in Annex C.</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rFonts w:cs="Arial"/>
                <w:sz w:val="18"/>
                <w:szCs w:val="18"/>
                <w:lang w:val="en-GB"/>
              </w:rPr>
            </w:pPr>
            <w:r w:rsidRPr="00881AED">
              <w:rPr>
                <w:rFonts w:cs="Arial"/>
                <w:sz w:val="18"/>
                <w:szCs w:val="18"/>
                <w:lang w:val="en-GB"/>
              </w:rPr>
              <w:t>7.1.2</w:t>
            </w:r>
          </w:p>
        </w:tc>
        <w:tc>
          <w:tcPr>
            <w:tcW w:w="4730" w:type="dxa"/>
          </w:tcPr>
          <w:p w:rsidR="000A3BC6" w:rsidRPr="00881AED" w:rsidRDefault="00881AED" w:rsidP="00185ABA">
            <w:pPr>
              <w:spacing w:before="0" w:after="0"/>
              <w:rPr>
                <w:rFonts w:cs="Arial"/>
                <w:color w:val="000000"/>
                <w:sz w:val="18"/>
                <w:szCs w:val="18"/>
                <w:lang w:val="en-GB"/>
              </w:rPr>
            </w:pPr>
            <w:r w:rsidRPr="00881AED">
              <w:rPr>
                <w:rFonts w:cs="Arial"/>
                <w:color w:val="000000"/>
                <w:sz w:val="18"/>
                <w:szCs w:val="18"/>
                <w:lang w:val="en-GB"/>
              </w:rPr>
              <w:t>The competence criteria included in Annex C shall form the basis for the criteria developed for each</w:t>
            </w:r>
            <w:r>
              <w:rPr>
                <w:rFonts w:cs="Arial"/>
                <w:color w:val="000000"/>
                <w:sz w:val="18"/>
                <w:szCs w:val="18"/>
                <w:lang w:val="en-GB"/>
              </w:rPr>
              <w:t xml:space="preserve"> category. Competence</w:t>
            </w:r>
            <w:r w:rsidR="003C5262">
              <w:rPr>
                <w:rFonts w:cs="Arial"/>
                <w:color w:val="000000"/>
                <w:sz w:val="18"/>
                <w:szCs w:val="18"/>
                <w:lang w:val="en-GB"/>
              </w:rPr>
              <w:t xml:space="preserve"> </w:t>
            </w:r>
            <w:r w:rsidRPr="00881AED">
              <w:rPr>
                <w:rFonts w:cs="Arial"/>
                <w:color w:val="000000"/>
                <w:sz w:val="18"/>
                <w:szCs w:val="18"/>
                <w:lang w:val="en-GB"/>
              </w:rPr>
              <w:t>criteria can be generic or specific. The competence criteria in ISO/IEC 17021:2011,</w:t>
            </w:r>
            <w:r>
              <w:rPr>
                <w:rFonts w:cs="Arial"/>
                <w:color w:val="000000"/>
                <w:sz w:val="18"/>
                <w:szCs w:val="18"/>
                <w:lang w:val="en-GB"/>
              </w:rPr>
              <w:t xml:space="preserve"> </w:t>
            </w:r>
            <w:r w:rsidRPr="00881AED">
              <w:rPr>
                <w:rFonts w:cs="Arial"/>
                <w:color w:val="000000"/>
                <w:sz w:val="18"/>
                <w:szCs w:val="18"/>
                <w:lang w:val="en-GB"/>
              </w:rPr>
              <w:t>Annex A, shall be considered to be generic.</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rFonts w:cs="Arial"/>
                <w:sz w:val="18"/>
                <w:szCs w:val="18"/>
                <w:lang w:val="en-GB"/>
              </w:rPr>
            </w:pPr>
            <w:r w:rsidRPr="00881AED">
              <w:rPr>
                <w:rFonts w:cs="Arial"/>
                <w:sz w:val="18"/>
                <w:szCs w:val="18"/>
                <w:lang w:val="en-GB"/>
              </w:rPr>
              <w:t>7.1.3</w:t>
            </w:r>
          </w:p>
        </w:tc>
        <w:tc>
          <w:tcPr>
            <w:tcW w:w="4730" w:type="dxa"/>
          </w:tcPr>
          <w:p w:rsidR="000A3BC6" w:rsidRPr="00881AED" w:rsidRDefault="00133E8A" w:rsidP="00185ABA">
            <w:pPr>
              <w:spacing w:before="0" w:after="0"/>
              <w:rPr>
                <w:rFonts w:cs="Arial"/>
                <w:color w:val="000000"/>
                <w:sz w:val="18"/>
                <w:szCs w:val="18"/>
                <w:lang w:val="en-GB"/>
              </w:rPr>
            </w:pPr>
            <w:r w:rsidRPr="00133E8A">
              <w:rPr>
                <w:rFonts w:cs="Arial"/>
                <w:color w:val="000000"/>
                <w:sz w:val="18"/>
                <w:szCs w:val="18"/>
                <w:lang w:val="en-GB"/>
              </w:rPr>
              <w:t>Evaluation processes shall evaluate, in particular, the individual’s knowledge relating to food safety,</w:t>
            </w:r>
            <w:r>
              <w:rPr>
                <w:rFonts w:cs="Arial"/>
                <w:color w:val="000000"/>
                <w:sz w:val="18"/>
                <w:szCs w:val="18"/>
                <w:lang w:val="en-GB"/>
              </w:rPr>
              <w:t xml:space="preserve"> including knowledge of</w:t>
            </w:r>
            <w:r w:rsidR="003C5262">
              <w:rPr>
                <w:rFonts w:cs="Arial"/>
                <w:color w:val="000000"/>
                <w:sz w:val="18"/>
                <w:szCs w:val="18"/>
                <w:lang w:val="en-GB"/>
              </w:rPr>
              <w:t xml:space="preserve"> </w:t>
            </w:r>
            <w:r w:rsidRPr="00133E8A">
              <w:rPr>
                <w:rFonts w:cs="Arial"/>
                <w:color w:val="000000"/>
                <w:sz w:val="18"/>
                <w:szCs w:val="18"/>
                <w:lang w:val="en-GB"/>
              </w:rPr>
              <w:t>specific prerequisite programmes (PRP) and food safety hazards related to the</w:t>
            </w:r>
            <w:r>
              <w:rPr>
                <w:rFonts w:cs="Arial"/>
                <w:color w:val="000000"/>
                <w:sz w:val="18"/>
                <w:szCs w:val="18"/>
                <w:lang w:val="en-GB"/>
              </w:rPr>
              <w:t xml:space="preserve"> </w:t>
            </w:r>
            <w:r w:rsidRPr="00133E8A">
              <w:rPr>
                <w:rFonts w:cs="Arial"/>
                <w:color w:val="000000"/>
                <w:sz w:val="18"/>
                <w:szCs w:val="18"/>
                <w:lang w:val="en-GB"/>
              </w:rPr>
              <w:t>categories within which the certification body personnel operate. These shall have been identified for</w:t>
            </w:r>
            <w:r>
              <w:rPr>
                <w:rFonts w:cs="Arial"/>
                <w:color w:val="000000"/>
                <w:sz w:val="18"/>
                <w:szCs w:val="18"/>
                <w:lang w:val="en-GB"/>
              </w:rPr>
              <w:t xml:space="preserve"> </w:t>
            </w:r>
            <w:r w:rsidRPr="00133E8A">
              <w:rPr>
                <w:rFonts w:cs="Arial"/>
                <w:color w:val="000000"/>
                <w:sz w:val="18"/>
                <w:szCs w:val="18"/>
                <w:lang w:val="en-GB"/>
              </w:rPr>
              <w:t>these categories under the requirements of 7.1.2.</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9628" w:type="dxa"/>
            <w:gridSpan w:val="7"/>
            <w:shd w:val="clear" w:color="auto" w:fill="auto"/>
          </w:tcPr>
          <w:p w:rsidR="000A3BC6" w:rsidRPr="00881AED" w:rsidRDefault="000A3BC6" w:rsidP="00185ABA">
            <w:pPr>
              <w:pStyle w:val="1"/>
              <w:keepNext/>
              <w:keepLines/>
              <w:spacing w:before="0" w:after="0"/>
              <w:ind w:left="737" w:hanging="737"/>
              <w:rPr>
                <w:szCs w:val="20"/>
                <w:lang w:val="en-GB"/>
              </w:rPr>
            </w:pPr>
            <w:r w:rsidRPr="00881AED">
              <w:rPr>
                <w:szCs w:val="20"/>
                <w:lang w:val="en-GB"/>
              </w:rPr>
              <w:t>8</w:t>
            </w:r>
            <w:r w:rsidRPr="00881AED">
              <w:rPr>
                <w:szCs w:val="20"/>
                <w:lang w:val="en-GB"/>
              </w:rPr>
              <w:tab/>
            </w:r>
            <w:r w:rsidR="00133E8A" w:rsidRPr="00133E8A">
              <w:rPr>
                <w:szCs w:val="20"/>
                <w:lang w:val="en-GB"/>
              </w:rPr>
              <w:t>Information requirements</w:t>
            </w:r>
          </w:p>
        </w:tc>
      </w:tr>
      <w:tr w:rsidR="000A3BC6" w:rsidRPr="00881AED" w:rsidTr="00185ABA">
        <w:tc>
          <w:tcPr>
            <w:tcW w:w="782" w:type="dxa"/>
          </w:tcPr>
          <w:p w:rsidR="00881B73" w:rsidRPr="00881AED" w:rsidRDefault="00881B73" w:rsidP="00185ABA">
            <w:pPr>
              <w:spacing w:before="0" w:after="0"/>
              <w:rPr>
                <w:lang w:val="en-GB"/>
              </w:rPr>
            </w:pPr>
          </w:p>
        </w:tc>
        <w:tc>
          <w:tcPr>
            <w:tcW w:w="4730" w:type="dxa"/>
          </w:tcPr>
          <w:p w:rsidR="000A3BC6" w:rsidRPr="00881AED" w:rsidRDefault="00133E8A" w:rsidP="00185ABA">
            <w:pPr>
              <w:spacing w:before="0" w:after="0"/>
              <w:rPr>
                <w:rFonts w:cs="Arial"/>
                <w:color w:val="000000"/>
                <w:sz w:val="18"/>
                <w:szCs w:val="18"/>
                <w:lang w:val="en-GB"/>
              </w:rPr>
            </w:pPr>
            <w:r w:rsidRPr="00133E8A">
              <w:rPr>
                <w:rFonts w:cs="Arial"/>
                <w:color w:val="000000"/>
                <w:sz w:val="18"/>
                <w:szCs w:val="18"/>
                <w:lang w:val="en-GB"/>
              </w:rPr>
              <w:t>The certification documents shall identify in detail what activity is certified, referring to categories and</w:t>
            </w:r>
            <w:r>
              <w:rPr>
                <w:rFonts w:cs="Arial"/>
                <w:color w:val="000000"/>
                <w:sz w:val="18"/>
                <w:szCs w:val="18"/>
                <w:lang w:val="en-GB"/>
              </w:rPr>
              <w:t xml:space="preserve"> subcategories </w:t>
            </w:r>
            <w:r w:rsidRPr="00133E8A">
              <w:rPr>
                <w:rFonts w:cs="Arial"/>
                <w:color w:val="000000"/>
                <w:sz w:val="18"/>
                <w:szCs w:val="18"/>
                <w:lang w:val="en-GB"/>
              </w:rPr>
              <w:t>(see Table A.1).</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B437B" w:rsidRPr="00881AED" w:rsidTr="00185ABA">
        <w:tc>
          <w:tcPr>
            <w:tcW w:w="9628" w:type="dxa"/>
            <w:gridSpan w:val="7"/>
            <w:shd w:val="clear" w:color="auto" w:fill="auto"/>
          </w:tcPr>
          <w:p w:rsidR="000B437B" w:rsidRPr="00881AED" w:rsidRDefault="000B437B" w:rsidP="00185ABA">
            <w:pPr>
              <w:pStyle w:val="1"/>
              <w:keepNext/>
              <w:keepLines/>
              <w:spacing w:before="0" w:after="0"/>
              <w:ind w:left="737" w:hanging="737"/>
              <w:rPr>
                <w:szCs w:val="20"/>
                <w:lang w:val="en-GB"/>
              </w:rPr>
            </w:pPr>
            <w:r w:rsidRPr="00881AED">
              <w:rPr>
                <w:szCs w:val="20"/>
                <w:lang w:val="en-GB"/>
              </w:rPr>
              <w:t>9</w:t>
            </w:r>
            <w:r w:rsidRPr="00881AED">
              <w:rPr>
                <w:szCs w:val="20"/>
                <w:lang w:val="en-GB"/>
              </w:rPr>
              <w:tab/>
            </w:r>
            <w:r w:rsidR="00133E8A" w:rsidRPr="00133E8A">
              <w:rPr>
                <w:szCs w:val="20"/>
                <w:lang w:val="en-GB"/>
              </w:rPr>
              <w:t>Process requirements</w:t>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9.1.1</w:t>
            </w:r>
          </w:p>
        </w:tc>
        <w:tc>
          <w:tcPr>
            <w:tcW w:w="4730" w:type="dxa"/>
          </w:tcPr>
          <w:p w:rsidR="000A3BC6" w:rsidRPr="00881AED" w:rsidRDefault="00133E8A" w:rsidP="00185ABA">
            <w:pPr>
              <w:spacing w:before="0" w:after="0"/>
              <w:rPr>
                <w:rFonts w:cs="Arial"/>
                <w:color w:val="000000"/>
                <w:sz w:val="18"/>
                <w:szCs w:val="18"/>
                <w:lang w:val="en-GB"/>
              </w:rPr>
            </w:pPr>
            <w:r w:rsidRPr="00133E8A">
              <w:rPr>
                <w:rFonts w:cs="Arial"/>
                <w:color w:val="000000"/>
                <w:sz w:val="18"/>
                <w:szCs w:val="18"/>
                <w:lang w:val="en-GB"/>
              </w:rPr>
              <w:t>The certification body shall use Annex A to define the relevant scope for the organization applying</w:t>
            </w:r>
            <w:r>
              <w:rPr>
                <w:rFonts w:cs="Arial"/>
                <w:color w:val="000000"/>
                <w:sz w:val="18"/>
                <w:szCs w:val="18"/>
                <w:lang w:val="en-GB"/>
              </w:rPr>
              <w:t xml:space="preserve"> for certification. The </w:t>
            </w:r>
            <w:r w:rsidRPr="00133E8A">
              <w:rPr>
                <w:rFonts w:cs="Arial"/>
                <w:color w:val="000000"/>
                <w:sz w:val="18"/>
                <w:szCs w:val="18"/>
                <w:lang w:val="en-GB"/>
              </w:rPr>
              <w:t>certification body shall not exclude activities, processes, products or services from</w:t>
            </w:r>
            <w:r>
              <w:rPr>
                <w:rFonts w:cs="Arial"/>
                <w:color w:val="000000"/>
                <w:sz w:val="18"/>
                <w:szCs w:val="18"/>
                <w:lang w:val="en-GB"/>
              </w:rPr>
              <w:t xml:space="preserve"> </w:t>
            </w:r>
            <w:r w:rsidRPr="00133E8A">
              <w:rPr>
                <w:rFonts w:cs="Arial"/>
                <w:color w:val="000000"/>
                <w:sz w:val="18"/>
                <w:szCs w:val="18"/>
                <w:lang w:val="en-GB"/>
              </w:rPr>
              <w:t>the scope of certification when those activities, processes, products or services can have an influence on</w:t>
            </w:r>
            <w:r>
              <w:rPr>
                <w:rFonts w:cs="Arial"/>
                <w:color w:val="000000"/>
                <w:sz w:val="18"/>
                <w:szCs w:val="18"/>
                <w:lang w:val="en-GB"/>
              </w:rPr>
              <w:t xml:space="preserve"> </w:t>
            </w:r>
            <w:r w:rsidRPr="00133E8A">
              <w:rPr>
                <w:rFonts w:cs="Arial"/>
                <w:color w:val="000000"/>
                <w:sz w:val="18"/>
                <w:szCs w:val="18"/>
                <w:lang w:val="en-GB"/>
              </w:rPr>
              <w:t>the food safety of the end products as defined in the scope of certification.</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9.1.2</w:t>
            </w:r>
          </w:p>
        </w:tc>
        <w:tc>
          <w:tcPr>
            <w:tcW w:w="4730" w:type="dxa"/>
          </w:tcPr>
          <w:p w:rsidR="000A3BC6" w:rsidRPr="00881AED" w:rsidRDefault="005E34F8" w:rsidP="00185ABA">
            <w:pPr>
              <w:spacing w:before="0" w:after="0"/>
              <w:rPr>
                <w:rFonts w:cs="Arial"/>
                <w:color w:val="000000"/>
                <w:sz w:val="18"/>
                <w:szCs w:val="18"/>
                <w:lang w:val="en-GB"/>
              </w:rPr>
            </w:pPr>
            <w:r w:rsidRPr="005E34F8">
              <w:rPr>
                <w:rFonts w:cs="Arial"/>
                <w:color w:val="000000"/>
                <w:sz w:val="18"/>
                <w:szCs w:val="18"/>
                <w:lang w:val="en-GB"/>
              </w:rPr>
              <w:t>The certification body shall have a process for choosing the audit day, time and season, so that</w:t>
            </w:r>
            <w:r>
              <w:rPr>
                <w:rFonts w:cs="Arial"/>
                <w:color w:val="000000"/>
                <w:sz w:val="18"/>
                <w:szCs w:val="18"/>
                <w:lang w:val="en-GB"/>
              </w:rPr>
              <w:t xml:space="preserve"> </w:t>
            </w:r>
            <w:r w:rsidRPr="005E34F8">
              <w:rPr>
                <w:rFonts w:cs="Arial"/>
                <w:color w:val="000000"/>
                <w:sz w:val="18"/>
                <w:szCs w:val="18"/>
                <w:lang w:val="en-GB"/>
              </w:rPr>
              <w:t>the audit team has the opportunity of auditing the organization operating on a representative number of</w:t>
            </w:r>
            <w:r>
              <w:rPr>
                <w:rFonts w:cs="Arial"/>
                <w:color w:val="000000"/>
                <w:sz w:val="18"/>
                <w:szCs w:val="18"/>
                <w:lang w:val="en-GB"/>
              </w:rPr>
              <w:t xml:space="preserve"> </w:t>
            </w:r>
            <w:r w:rsidRPr="005E34F8">
              <w:rPr>
                <w:rFonts w:cs="Arial"/>
                <w:color w:val="000000"/>
                <w:sz w:val="18"/>
                <w:szCs w:val="18"/>
                <w:lang w:val="en-GB"/>
              </w:rPr>
              <w:t>product lines, categories and subcategories covered by the scope of certification.</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9.1.4</w:t>
            </w:r>
          </w:p>
        </w:tc>
        <w:tc>
          <w:tcPr>
            <w:tcW w:w="4730" w:type="dxa"/>
          </w:tcPr>
          <w:p w:rsidR="000A3BC6" w:rsidRPr="00881AED" w:rsidRDefault="005E34F8" w:rsidP="00185ABA">
            <w:pPr>
              <w:spacing w:before="0" w:after="0"/>
              <w:rPr>
                <w:rFonts w:cs="Arial"/>
                <w:color w:val="000000"/>
                <w:sz w:val="18"/>
                <w:szCs w:val="18"/>
                <w:lang w:val="en-GB"/>
              </w:rPr>
            </w:pPr>
            <w:r w:rsidRPr="005E34F8">
              <w:rPr>
                <w:rFonts w:cs="Arial"/>
                <w:color w:val="000000"/>
                <w:sz w:val="18"/>
                <w:szCs w:val="18"/>
                <w:lang w:val="en-GB"/>
              </w:rPr>
              <w:t>The certification body shall have documented procedures for determining audit time, and for each client,</w:t>
            </w:r>
            <w:r>
              <w:rPr>
                <w:rFonts w:cs="Arial"/>
                <w:color w:val="000000"/>
                <w:sz w:val="18"/>
                <w:szCs w:val="18"/>
                <w:lang w:val="en-GB"/>
              </w:rPr>
              <w:t xml:space="preserve"> </w:t>
            </w:r>
            <w:r w:rsidRPr="005E34F8">
              <w:rPr>
                <w:rFonts w:cs="Arial"/>
                <w:color w:val="000000"/>
                <w:sz w:val="18"/>
                <w:szCs w:val="18"/>
                <w:lang w:val="en-GB"/>
              </w:rPr>
              <w:t>the certification body shall determine the time needed to plan and accomplish a complete and effective</w:t>
            </w:r>
            <w:r>
              <w:rPr>
                <w:rFonts w:cs="Arial"/>
                <w:color w:val="000000"/>
                <w:sz w:val="18"/>
                <w:szCs w:val="18"/>
                <w:lang w:val="en-GB"/>
              </w:rPr>
              <w:t xml:space="preserve"> </w:t>
            </w:r>
            <w:r w:rsidRPr="005E34F8">
              <w:rPr>
                <w:rFonts w:cs="Arial"/>
                <w:color w:val="000000"/>
                <w:sz w:val="18"/>
                <w:szCs w:val="18"/>
                <w:lang w:val="en-GB"/>
              </w:rPr>
              <w:t>audit of the client’s FSMS. The audit time determined by the certification body, and the justification for</w:t>
            </w:r>
            <w:r>
              <w:rPr>
                <w:rFonts w:cs="Arial"/>
                <w:color w:val="000000"/>
                <w:sz w:val="18"/>
                <w:szCs w:val="18"/>
                <w:lang w:val="en-GB"/>
              </w:rPr>
              <w:t xml:space="preserve"> </w:t>
            </w:r>
            <w:r w:rsidRPr="005E34F8">
              <w:rPr>
                <w:rFonts w:cs="Arial"/>
                <w:color w:val="000000"/>
                <w:sz w:val="18"/>
                <w:szCs w:val="18"/>
                <w:lang w:val="en-GB"/>
              </w:rPr>
              <w:t>the determination, shall be recorded.</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9.1.5.1</w:t>
            </w:r>
          </w:p>
        </w:tc>
        <w:tc>
          <w:tcPr>
            <w:tcW w:w="4730" w:type="dxa"/>
          </w:tcPr>
          <w:p w:rsidR="000A3BC6" w:rsidRPr="00881AED" w:rsidRDefault="005E34F8" w:rsidP="00185ABA">
            <w:pPr>
              <w:spacing w:before="0" w:after="0"/>
              <w:rPr>
                <w:rFonts w:cs="Arial"/>
                <w:color w:val="000000"/>
                <w:sz w:val="18"/>
                <w:szCs w:val="18"/>
                <w:lang w:val="en-GB"/>
              </w:rPr>
            </w:pPr>
            <w:r w:rsidRPr="005E34F8">
              <w:rPr>
                <w:rFonts w:cs="Arial"/>
                <w:color w:val="000000"/>
                <w:sz w:val="18"/>
                <w:szCs w:val="18"/>
                <w:lang w:val="en-GB"/>
              </w:rPr>
              <w:t>A multi-site organization is an organization having an identified central function (hereafter</w:t>
            </w:r>
            <w:r>
              <w:rPr>
                <w:rFonts w:cs="Arial"/>
                <w:color w:val="000000"/>
                <w:sz w:val="18"/>
                <w:szCs w:val="18"/>
                <w:lang w:val="en-GB"/>
              </w:rPr>
              <w:t xml:space="preserve"> </w:t>
            </w:r>
            <w:r w:rsidRPr="005E34F8">
              <w:rPr>
                <w:rFonts w:cs="Arial"/>
                <w:color w:val="000000"/>
                <w:sz w:val="18"/>
                <w:szCs w:val="18"/>
                <w:lang w:val="en-GB"/>
              </w:rPr>
              <w:t>referred to as a central office – but not necessarily the headquarters of the organization) at which certain</w:t>
            </w:r>
            <w:r>
              <w:rPr>
                <w:rFonts w:cs="Arial"/>
                <w:color w:val="000000"/>
                <w:sz w:val="18"/>
                <w:szCs w:val="18"/>
                <w:lang w:val="en-GB"/>
              </w:rPr>
              <w:t xml:space="preserve"> </w:t>
            </w:r>
            <w:r w:rsidRPr="005E34F8">
              <w:rPr>
                <w:rFonts w:cs="Arial"/>
                <w:color w:val="000000"/>
                <w:sz w:val="18"/>
                <w:szCs w:val="18"/>
                <w:lang w:val="en-GB"/>
              </w:rPr>
              <w:t>FSMS activities are planned, controlled or managed, and a network of sites at which such activities are</w:t>
            </w:r>
            <w:r>
              <w:rPr>
                <w:rFonts w:cs="Arial"/>
                <w:color w:val="000000"/>
                <w:sz w:val="18"/>
                <w:szCs w:val="18"/>
                <w:lang w:val="en-GB"/>
              </w:rPr>
              <w:t xml:space="preserve"> </w:t>
            </w:r>
            <w:r w:rsidRPr="005E34F8">
              <w:rPr>
                <w:rFonts w:cs="Arial"/>
                <w:color w:val="000000"/>
                <w:sz w:val="18"/>
                <w:szCs w:val="18"/>
                <w:lang w:val="en-GB"/>
              </w:rPr>
              <w:t>fully or partially carried out. Examples of possible multi-site organizations are:</w:t>
            </w:r>
          </w:p>
          <w:p w:rsidR="005E34F8" w:rsidRPr="005E34F8" w:rsidRDefault="005E34F8" w:rsidP="00185ABA">
            <w:pPr>
              <w:numPr>
                <w:ilvl w:val="0"/>
                <w:numId w:val="4"/>
              </w:numPr>
              <w:spacing w:before="0" w:after="0"/>
              <w:ind w:left="123" w:hanging="123"/>
              <w:rPr>
                <w:rFonts w:cs="Arial"/>
                <w:color w:val="000000"/>
                <w:sz w:val="18"/>
                <w:szCs w:val="18"/>
                <w:lang w:val="en-GB"/>
              </w:rPr>
            </w:pPr>
            <w:r w:rsidRPr="005E34F8">
              <w:rPr>
                <w:rFonts w:cs="Arial"/>
                <w:color w:val="000000"/>
                <w:sz w:val="18"/>
                <w:szCs w:val="18"/>
                <w:lang w:val="en-GB"/>
              </w:rPr>
              <w:t>organizations operating with franchises;</w:t>
            </w:r>
          </w:p>
          <w:p w:rsidR="005E34F8" w:rsidRPr="005E34F8" w:rsidRDefault="005E34F8" w:rsidP="00185ABA">
            <w:pPr>
              <w:numPr>
                <w:ilvl w:val="0"/>
                <w:numId w:val="4"/>
              </w:numPr>
              <w:spacing w:before="0" w:after="0"/>
              <w:ind w:left="123" w:hanging="123"/>
              <w:rPr>
                <w:rFonts w:cs="Arial"/>
                <w:color w:val="000000"/>
                <w:sz w:val="18"/>
                <w:szCs w:val="18"/>
                <w:lang w:val="en-GB"/>
              </w:rPr>
            </w:pPr>
            <w:r w:rsidRPr="005E34F8">
              <w:rPr>
                <w:rFonts w:cs="Arial"/>
                <w:color w:val="000000"/>
                <w:sz w:val="18"/>
                <w:szCs w:val="18"/>
                <w:lang w:val="en-GB"/>
              </w:rPr>
              <w:lastRenderedPageBreak/>
              <w:t>a manufacturing company with one or more production sites and a network of sales offices;</w:t>
            </w:r>
          </w:p>
          <w:p w:rsidR="005E34F8" w:rsidRPr="005E34F8" w:rsidRDefault="005E34F8" w:rsidP="00185ABA">
            <w:pPr>
              <w:numPr>
                <w:ilvl w:val="0"/>
                <w:numId w:val="4"/>
              </w:numPr>
              <w:spacing w:before="0" w:after="0"/>
              <w:ind w:left="123" w:hanging="123"/>
              <w:rPr>
                <w:rFonts w:cs="Arial"/>
                <w:color w:val="000000"/>
                <w:sz w:val="18"/>
                <w:szCs w:val="18"/>
                <w:lang w:val="en-GB"/>
              </w:rPr>
            </w:pPr>
            <w:r w:rsidRPr="005E34F8">
              <w:rPr>
                <w:rFonts w:cs="Arial"/>
                <w:color w:val="000000"/>
                <w:sz w:val="18"/>
                <w:szCs w:val="18"/>
                <w:lang w:val="en-GB"/>
              </w:rPr>
              <w:t>service organizations with multiple sites offering a similar service;</w:t>
            </w:r>
          </w:p>
          <w:p w:rsidR="000A3BC6" w:rsidRPr="00881AED" w:rsidRDefault="00B9263F" w:rsidP="00185ABA">
            <w:pPr>
              <w:numPr>
                <w:ilvl w:val="0"/>
                <w:numId w:val="4"/>
              </w:numPr>
              <w:spacing w:before="0" w:after="0"/>
              <w:ind w:left="123" w:hanging="123"/>
              <w:rPr>
                <w:rFonts w:cs="Arial"/>
                <w:color w:val="000000"/>
                <w:sz w:val="18"/>
                <w:szCs w:val="18"/>
                <w:lang w:val="en-GB"/>
              </w:rPr>
            </w:pPr>
            <w:r>
              <w:rPr>
                <w:rFonts w:cs="Arial"/>
                <w:color w:val="000000"/>
                <w:sz w:val="18"/>
                <w:szCs w:val="18"/>
                <w:lang w:val="en-GB"/>
              </w:rPr>
              <w:t>organi</w:t>
            </w:r>
            <w:r w:rsidR="00D303D8">
              <w:rPr>
                <w:rFonts w:cs="Arial"/>
                <w:color w:val="000000"/>
                <w:sz w:val="18"/>
                <w:szCs w:val="18"/>
                <w:lang w:val="en-GB"/>
              </w:rPr>
              <w:t>z</w:t>
            </w:r>
            <w:r w:rsidR="005E34F8" w:rsidRPr="005E34F8">
              <w:rPr>
                <w:rFonts w:cs="Arial"/>
                <w:color w:val="000000"/>
                <w:sz w:val="18"/>
                <w:szCs w:val="18"/>
                <w:lang w:val="en-GB"/>
              </w:rPr>
              <w:t>ations with multiple branches.</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lastRenderedPageBreak/>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9.1.5.2</w:t>
            </w:r>
          </w:p>
        </w:tc>
        <w:tc>
          <w:tcPr>
            <w:tcW w:w="4730" w:type="dxa"/>
          </w:tcPr>
          <w:p w:rsidR="000A3BC6" w:rsidRPr="00881AED" w:rsidRDefault="005E34F8" w:rsidP="00185ABA">
            <w:pPr>
              <w:spacing w:before="0" w:after="0"/>
              <w:rPr>
                <w:rFonts w:cs="Arial"/>
                <w:sz w:val="18"/>
                <w:szCs w:val="18"/>
                <w:lang w:val="en-GB"/>
              </w:rPr>
            </w:pPr>
            <w:r w:rsidRPr="005E34F8">
              <w:rPr>
                <w:rFonts w:cs="Arial"/>
                <w:sz w:val="18"/>
                <w:szCs w:val="18"/>
                <w:lang w:val="en-GB"/>
              </w:rPr>
              <w:t>The certification body can certify a multi-site organization under one management system,</w:t>
            </w:r>
            <w:r>
              <w:rPr>
                <w:rFonts w:cs="Arial"/>
                <w:sz w:val="18"/>
                <w:szCs w:val="18"/>
                <w:lang w:val="en-GB"/>
              </w:rPr>
              <w:t xml:space="preserve"> providing that the following</w:t>
            </w:r>
            <w:r w:rsidR="00D303D8">
              <w:rPr>
                <w:rFonts w:cs="Arial"/>
                <w:sz w:val="18"/>
                <w:szCs w:val="18"/>
                <w:lang w:val="en-GB"/>
              </w:rPr>
              <w:t xml:space="preserve"> </w:t>
            </w:r>
            <w:r w:rsidRPr="005E34F8">
              <w:rPr>
                <w:rFonts w:cs="Arial"/>
                <w:sz w:val="18"/>
                <w:szCs w:val="18"/>
                <w:lang w:val="en-GB"/>
              </w:rPr>
              <w:t>conditions apply:</w:t>
            </w:r>
          </w:p>
          <w:p w:rsidR="00305534" w:rsidRPr="00305534" w:rsidRDefault="00305534" w:rsidP="0048070B">
            <w:pPr>
              <w:numPr>
                <w:ilvl w:val="0"/>
                <w:numId w:val="5"/>
              </w:numPr>
              <w:tabs>
                <w:tab w:val="left" w:pos="432"/>
              </w:tabs>
              <w:spacing w:before="0" w:after="0"/>
              <w:ind w:left="432" w:hanging="264"/>
              <w:rPr>
                <w:rFonts w:cs="Arial"/>
                <w:sz w:val="18"/>
                <w:szCs w:val="18"/>
                <w:lang w:val="en-GB"/>
              </w:rPr>
            </w:pPr>
            <w:r w:rsidRPr="00305534">
              <w:rPr>
                <w:rFonts w:cs="Arial"/>
                <w:sz w:val="18"/>
                <w:szCs w:val="18"/>
                <w:lang w:val="en-GB"/>
              </w:rPr>
              <w:t>all sites are operating under one centrally controlled and administered FSMS as defined in ISO 22000:2005, Clause 4, or equivalent for other FSMS;</w:t>
            </w:r>
          </w:p>
          <w:p w:rsidR="00305534" w:rsidRPr="00305534" w:rsidRDefault="00305534" w:rsidP="0048070B">
            <w:pPr>
              <w:numPr>
                <w:ilvl w:val="0"/>
                <w:numId w:val="5"/>
              </w:numPr>
              <w:tabs>
                <w:tab w:val="left" w:pos="432"/>
              </w:tabs>
              <w:spacing w:before="0" w:after="0"/>
              <w:ind w:left="432" w:hanging="264"/>
              <w:rPr>
                <w:rFonts w:cs="Arial"/>
                <w:sz w:val="18"/>
                <w:szCs w:val="18"/>
                <w:lang w:val="en-GB"/>
              </w:rPr>
            </w:pPr>
            <w:r w:rsidRPr="00305534">
              <w:rPr>
                <w:rFonts w:cs="Arial"/>
                <w:sz w:val="18"/>
                <w:szCs w:val="18"/>
                <w:lang w:val="en-GB"/>
              </w:rPr>
              <w:t>an internal audit has been conducted on each site within one year prior to certification;</w:t>
            </w:r>
          </w:p>
          <w:p w:rsidR="000A3BC6" w:rsidRPr="00881AED" w:rsidRDefault="00305534" w:rsidP="0048070B">
            <w:pPr>
              <w:numPr>
                <w:ilvl w:val="0"/>
                <w:numId w:val="5"/>
              </w:numPr>
              <w:tabs>
                <w:tab w:val="left" w:pos="432"/>
              </w:tabs>
              <w:spacing w:before="0" w:after="0"/>
              <w:ind w:left="432" w:hanging="264"/>
              <w:rPr>
                <w:rFonts w:cs="Arial"/>
                <w:sz w:val="18"/>
                <w:szCs w:val="18"/>
                <w:lang w:val="en-GB"/>
              </w:rPr>
            </w:pPr>
            <w:r w:rsidRPr="00305534">
              <w:rPr>
                <w:rFonts w:cs="Arial"/>
                <w:sz w:val="18"/>
                <w:szCs w:val="18"/>
                <w:lang w:val="en-GB"/>
              </w:rPr>
              <w:t>audit findings of the individual sites shall be considered indicative of the entire system and correction shall be implemented accordingly.</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9.1.5.3</w:t>
            </w:r>
          </w:p>
        </w:tc>
        <w:tc>
          <w:tcPr>
            <w:tcW w:w="4730" w:type="dxa"/>
          </w:tcPr>
          <w:p w:rsidR="00305534" w:rsidRPr="00305534" w:rsidRDefault="00305534" w:rsidP="00185ABA">
            <w:pPr>
              <w:spacing w:before="0" w:after="0"/>
              <w:rPr>
                <w:rFonts w:cs="Arial"/>
                <w:color w:val="000000"/>
                <w:sz w:val="18"/>
                <w:szCs w:val="18"/>
                <w:lang w:val="en-GB"/>
              </w:rPr>
            </w:pPr>
            <w:r w:rsidRPr="00305534">
              <w:rPr>
                <w:rFonts w:cs="Arial"/>
                <w:color w:val="000000"/>
                <w:sz w:val="18"/>
                <w:szCs w:val="18"/>
                <w:lang w:val="en-GB"/>
              </w:rPr>
              <w:t>The use of multi-site sampling is only possible for categories A, B, E, F and G (see Table A.1)</w:t>
            </w:r>
            <w:r>
              <w:rPr>
                <w:rFonts w:cs="Arial"/>
                <w:color w:val="000000"/>
                <w:sz w:val="18"/>
                <w:szCs w:val="18"/>
                <w:lang w:val="en-GB"/>
              </w:rPr>
              <w:t xml:space="preserve"> </w:t>
            </w:r>
            <w:r w:rsidRPr="00305534">
              <w:rPr>
                <w:rFonts w:cs="Arial"/>
                <w:color w:val="000000"/>
                <w:sz w:val="18"/>
                <w:szCs w:val="18"/>
                <w:lang w:val="en-GB"/>
              </w:rPr>
              <w:t>and for organizations with more than 20 sites operating similar processes within these categories. This</w:t>
            </w:r>
            <w:r>
              <w:rPr>
                <w:rFonts w:cs="Arial"/>
                <w:color w:val="000000"/>
                <w:sz w:val="18"/>
                <w:szCs w:val="18"/>
                <w:lang w:val="en-GB"/>
              </w:rPr>
              <w:t xml:space="preserve"> </w:t>
            </w:r>
            <w:r w:rsidRPr="00305534">
              <w:rPr>
                <w:rFonts w:cs="Arial"/>
                <w:color w:val="000000"/>
                <w:sz w:val="18"/>
                <w:szCs w:val="18"/>
                <w:lang w:val="en-GB"/>
              </w:rPr>
              <w:t>applies to the initial certification, to surveillance and to recertification audits. The certification body shall</w:t>
            </w:r>
            <w:r>
              <w:rPr>
                <w:rFonts w:cs="Arial"/>
                <w:color w:val="000000"/>
                <w:sz w:val="18"/>
                <w:szCs w:val="18"/>
                <w:lang w:val="en-GB"/>
              </w:rPr>
              <w:t xml:space="preserve"> </w:t>
            </w:r>
            <w:r w:rsidRPr="00305534">
              <w:rPr>
                <w:rFonts w:cs="Arial"/>
                <w:color w:val="000000"/>
                <w:sz w:val="18"/>
                <w:szCs w:val="18"/>
                <w:lang w:val="en-GB"/>
              </w:rPr>
              <w:t>justify its</w:t>
            </w:r>
            <w:r w:rsidR="003C5262">
              <w:rPr>
                <w:rFonts w:cs="Arial"/>
                <w:color w:val="000000"/>
                <w:sz w:val="18"/>
                <w:szCs w:val="18"/>
                <w:lang w:val="en-GB"/>
              </w:rPr>
              <w:t xml:space="preserve"> </w:t>
            </w:r>
            <w:r w:rsidRPr="00305534">
              <w:rPr>
                <w:rFonts w:cs="Arial"/>
                <w:color w:val="000000"/>
                <w:sz w:val="18"/>
                <w:szCs w:val="18"/>
                <w:lang w:val="en-GB"/>
              </w:rPr>
              <w:t>decision on sampling for multi-site certification.</w:t>
            </w:r>
          </w:p>
          <w:p w:rsidR="000A3BC6" w:rsidRPr="00881AED" w:rsidRDefault="00305534" w:rsidP="00185ABA">
            <w:pPr>
              <w:spacing w:before="0" w:after="0"/>
              <w:rPr>
                <w:rFonts w:cs="Arial"/>
                <w:color w:val="000000"/>
                <w:sz w:val="18"/>
                <w:szCs w:val="18"/>
                <w:lang w:val="en-GB"/>
              </w:rPr>
            </w:pPr>
            <w:r w:rsidRPr="00305534">
              <w:rPr>
                <w:rFonts w:cs="Arial"/>
                <w:color w:val="000000"/>
                <w:sz w:val="18"/>
                <w:szCs w:val="18"/>
                <w:lang w:val="en-GB"/>
              </w:rPr>
              <w:t>Where multi-site sampling is permitted, following certification, the annual internal audit programme</w:t>
            </w:r>
            <w:r>
              <w:rPr>
                <w:rFonts w:cs="Arial"/>
                <w:color w:val="000000"/>
                <w:sz w:val="18"/>
                <w:szCs w:val="18"/>
                <w:lang w:val="en-GB"/>
              </w:rPr>
              <w:t xml:space="preserve"> </w:t>
            </w:r>
            <w:r w:rsidRPr="00305534">
              <w:rPr>
                <w:rFonts w:cs="Arial"/>
                <w:color w:val="000000"/>
                <w:sz w:val="18"/>
                <w:szCs w:val="18"/>
                <w:lang w:val="en-GB"/>
              </w:rPr>
              <w:t>shall include all sites of the organization.</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9.1.5.4</w:t>
            </w:r>
          </w:p>
        </w:tc>
        <w:tc>
          <w:tcPr>
            <w:tcW w:w="4730" w:type="dxa"/>
          </w:tcPr>
          <w:p w:rsidR="000A3BC6" w:rsidRPr="00881AED" w:rsidRDefault="00305534" w:rsidP="00185ABA">
            <w:pPr>
              <w:spacing w:before="0" w:after="0"/>
              <w:rPr>
                <w:rFonts w:cs="Arial"/>
                <w:color w:val="000000"/>
                <w:sz w:val="18"/>
                <w:szCs w:val="18"/>
                <w:lang w:val="en-GB"/>
              </w:rPr>
            </w:pPr>
            <w:r w:rsidRPr="00305534">
              <w:rPr>
                <w:rFonts w:cs="Arial"/>
                <w:color w:val="000000"/>
                <w:sz w:val="18"/>
                <w:szCs w:val="18"/>
                <w:lang w:val="en-GB"/>
              </w:rPr>
              <w:t>Where the certification body offers multi-site sampling, the certification body shall utilize a</w:t>
            </w:r>
            <w:r>
              <w:rPr>
                <w:rFonts w:cs="Arial"/>
                <w:color w:val="000000"/>
                <w:sz w:val="18"/>
                <w:szCs w:val="18"/>
                <w:lang w:val="en-GB"/>
              </w:rPr>
              <w:t xml:space="preserve"> </w:t>
            </w:r>
            <w:r w:rsidRPr="00305534">
              <w:rPr>
                <w:rFonts w:cs="Arial"/>
                <w:color w:val="000000"/>
                <w:sz w:val="18"/>
                <w:szCs w:val="18"/>
                <w:lang w:val="en-GB"/>
              </w:rPr>
              <w:t xml:space="preserve">sampling programme to ensure an effective audit of the FSMS where the </w:t>
            </w:r>
            <w:r w:rsidR="00B25724">
              <w:rPr>
                <w:rFonts w:cs="Arial"/>
                <w:color w:val="000000"/>
                <w:sz w:val="18"/>
                <w:szCs w:val="18"/>
                <w:lang w:val="en-GB"/>
              </w:rPr>
              <w:t>following apply:</w:t>
            </w:r>
          </w:p>
          <w:p w:rsidR="00B25724" w:rsidRPr="00B25724" w:rsidRDefault="00B25724" w:rsidP="0048070B">
            <w:pPr>
              <w:numPr>
                <w:ilvl w:val="0"/>
                <w:numId w:val="6"/>
              </w:numPr>
              <w:tabs>
                <w:tab w:val="left" w:pos="432"/>
              </w:tabs>
              <w:spacing w:before="0" w:after="0"/>
              <w:ind w:left="432" w:hanging="264"/>
              <w:rPr>
                <w:rFonts w:cs="Arial"/>
                <w:sz w:val="18"/>
                <w:szCs w:val="18"/>
                <w:lang w:val="en-GB"/>
              </w:rPr>
            </w:pPr>
            <w:r w:rsidRPr="00B25724">
              <w:rPr>
                <w:rFonts w:cs="Arial"/>
                <w:sz w:val="18"/>
                <w:szCs w:val="18"/>
                <w:lang w:val="en-GB"/>
              </w:rPr>
              <w:t>For organizations with 20 sites or less, all sites shall be audited. The sampling for more than 20 sites shall be at the ratio of 1 site per 5 sites. All sites shall be randomly selected and, after the audit, no sampled sites may be nonconforming (i.e. not meeting certification thresholds for ISO 22000).</w:t>
            </w:r>
          </w:p>
          <w:p w:rsidR="00B25724" w:rsidRPr="00B25724" w:rsidRDefault="00B25724" w:rsidP="0048070B">
            <w:pPr>
              <w:numPr>
                <w:ilvl w:val="0"/>
                <w:numId w:val="6"/>
              </w:numPr>
              <w:tabs>
                <w:tab w:val="left" w:pos="432"/>
              </w:tabs>
              <w:spacing w:before="0" w:after="0"/>
              <w:ind w:left="432" w:hanging="264"/>
              <w:rPr>
                <w:rFonts w:cs="Arial"/>
                <w:sz w:val="18"/>
                <w:szCs w:val="18"/>
                <w:lang w:val="en-GB"/>
              </w:rPr>
            </w:pPr>
            <w:r w:rsidRPr="00B25724">
              <w:rPr>
                <w:rFonts w:cs="Arial"/>
                <w:sz w:val="18"/>
                <w:szCs w:val="18"/>
                <w:lang w:val="en-GB"/>
              </w:rPr>
              <w:t>At least annually, an audit of the central office for the FSMS shall be performed by the certification body.</w:t>
            </w:r>
          </w:p>
          <w:p w:rsidR="00B25724" w:rsidRPr="00B25724" w:rsidRDefault="00B25724" w:rsidP="0048070B">
            <w:pPr>
              <w:numPr>
                <w:ilvl w:val="0"/>
                <w:numId w:val="6"/>
              </w:numPr>
              <w:tabs>
                <w:tab w:val="left" w:pos="432"/>
              </w:tabs>
              <w:spacing w:before="0" w:after="0"/>
              <w:ind w:left="432" w:hanging="264"/>
              <w:rPr>
                <w:rFonts w:cs="Arial"/>
                <w:sz w:val="18"/>
                <w:szCs w:val="18"/>
                <w:lang w:val="en-GB"/>
              </w:rPr>
            </w:pPr>
            <w:r w:rsidRPr="00B25724">
              <w:rPr>
                <w:rFonts w:cs="Arial"/>
                <w:sz w:val="18"/>
                <w:szCs w:val="18"/>
                <w:lang w:val="en-GB"/>
              </w:rPr>
              <w:t>At least annually, surveillance audits shall be performed by the certification body on the required number of sampled sites.</w:t>
            </w:r>
          </w:p>
          <w:p w:rsidR="000A3BC6" w:rsidRPr="00B25724" w:rsidRDefault="00B25724" w:rsidP="0048070B">
            <w:pPr>
              <w:numPr>
                <w:ilvl w:val="0"/>
                <w:numId w:val="6"/>
              </w:numPr>
              <w:tabs>
                <w:tab w:val="left" w:pos="432"/>
              </w:tabs>
              <w:spacing w:before="0" w:after="0"/>
              <w:ind w:left="432" w:hanging="264"/>
              <w:rPr>
                <w:rFonts w:cs="Arial"/>
                <w:sz w:val="18"/>
                <w:szCs w:val="18"/>
                <w:lang w:val="en-GB"/>
              </w:rPr>
            </w:pPr>
            <w:r w:rsidRPr="00B25724">
              <w:rPr>
                <w:rFonts w:cs="Arial"/>
                <w:sz w:val="18"/>
                <w:szCs w:val="18"/>
                <w:lang w:val="en-GB"/>
              </w:rPr>
              <w:t>Audit findings of the sampled sites shall be considered indicative of the entire system and correction shall be implemented accordingly.</w:t>
            </w:r>
          </w:p>
          <w:p w:rsidR="000A3BC6" w:rsidRPr="00B25724" w:rsidRDefault="000A3BC6" w:rsidP="00185ABA">
            <w:pPr>
              <w:spacing w:before="0" w:after="0"/>
              <w:rPr>
                <w:rFonts w:cs="Arial"/>
                <w:color w:val="000000"/>
                <w:sz w:val="18"/>
                <w:szCs w:val="18"/>
                <w:lang w:val="en-US"/>
              </w:rPr>
            </w:pPr>
            <w:r w:rsidRPr="00B25724">
              <w:rPr>
                <w:rFonts w:cs="Arial"/>
                <w:color w:val="000000"/>
                <w:sz w:val="18"/>
                <w:szCs w:val="18"/>
                <w:lang w:val="en-US"/>
              </w:rPr>
              <w:t>(</w:t>
            </w:r>
            <w:r w:rsidR="00B25724" w:rsidRPr="00B25724">
              <w:rPr>
                <w:rFonts w:cs="Arial"/>
                <w:color w:val="000000"/>
                <w:sz w:val="18"/>
                <w:szCs w:val="18"/>
                <w:lang w:val="en-US"/>
              </w:rPr>
              <w:t>Table 1 gives examples of the number of sites to audit when sampling is used.</w:t>
            </w:r>
            <w:r w:rsidRPr="00B25724">
              <w:rPr>
                <w:rFonts w:cs="Arial"/>
                <w:color w:val="000000"/>
                <w:sz w:val="18"/>
                <w:szCs w:val="18"/>
                <w:lang w:val="en-US"/>
              </w:rPr>
              <w:t>)</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9.1.8</w:t>
            </w:r>
          </w:p>
        </w:tc>
        <w:tc>
          <w:tcPr>
            <w:tcW w:w="4730" w:type="dxa"/>
          </w:tcPr>
          <w:p w:rsidR="00B25724" w:rsidRPr="00B25724" w:rsidRDefault="00B25724" w:rsidP="00185ABA">
            <w:pPr>
              <w:spacing w:before="0" w:after="0"/>
              <w:rPr>
                <w:rFonts w:cs="Arial"/>
                <w:color w:val="000000"/>
                <w:sz w:val="18"/>
                <w:szCs w:val="18"/>
                <w:lang w:val="en-GB"/>
              </w:rPr>
            </w:pPr>
            <w:r w:rsidRPr="00B25724">
              <w:rPr>
                <w:rFonts w:cs="Arial"/>
                <w:color w:val="000000"/>
                <w:sz w:val="18"/>
                <w:szCs w:val="18"/>
                <w:lang w:val="en-GB"/>
              </w:rPr>
              <w:t>The certification body shall provide a written report for each audit. The audit team may identify</w:t>
            </w:r>
            <w:r>
              <w:rPr>
                <w:rFonts w:cs="Arial"/>
                <w:color w:val="000000"/>
                <w:sz w:val="18"/>
                <w:szCs w:val="18"/>
                <w:lang w:val="en-GB"/>
              </w:rPr>
              <w:t xml:space="preserve"> </w:t>
            </w:r>
            <w:r w:rsidRPr="00B25724">
              <w:rPr>
                <w:rFonts w:cs="Arial"/>
                <w:color w:val="000000"/>
                <w:sz w:val="18"/>
                <w:szCs w:val="18"/>
                <w:lang w:val="en-GB"/>
              </w:rPr>
              <w:t>opportunities for improvement, but shall not recommend specific solutions. Ownership of the audit</w:t>
            </w:r>
            <w:r>
              <w:rPr>
                <w:rFonts w:cs="Arial"/>
                <w:color w:val="000000"/>
                <w:sz w:val="18"/>
                <w:szCs w:val="18"/>
                <w:lang w:val="en-GB"/>
              </w:rPr>
              <w:t xml:space="preserve"> </w:t>
            </w:r>
            <w:r w:rsidRPr="00B25724">
              <w:rPr>
                <w:rFonts w:cs="Arial"/>
                <w:color w:val="000000"/>
                <w:sz w:val="18"/>
                <w:szCs w:val="18"/>
                <w:lang w:val="en-GB"/>
              </w:rPr>
              <w:t>report shall be maintained by the certification body.</w:t>
            </w:r>
          </w:p>
          <w:p w:rsidR="000A3BC6" w:rsidRPr="00881AED" w:rsidRDefault="00B25724" w:rsidP="00185ABA">
            <w:pPr>
              <w:spacing w:before="0" w:after="0"/>
              <w:rPr>
                <w:rFonts w:cs="Arial"/>
                <w:color w:val="000000"/>
                <w:sz w:val="18"/>
                <w:szCs w:val="18"/>
                <w:lang w:val="en-GB"/>
              </w:rPr>
            </w:pPr>
            <w:r w:rsidRPr="00B25724">
              <w:rPr>
                <w:rFonts w:cs="Arial"/>
                <w:color w:val="000000"/>
                <w:sz w:val="18"/>
                <w:szCs w:val="18"/>
                <w:lang w:val="en-GB"/>
              </w:rPr>
              <w:t>The report shall include information about PRP used by the organization, hazard analysis methodology</w:t>
            </w:r>
            <w:r>
              <w:rPr>
                <w:rFonts w:cs="Arial"/>
                <w:color w:val="000000"/>
                <w:sz w:val="18"/>
                <w:szCs w:val="18"/>
                <w:lang w:val="en-GB"/>
              </w:rPr>
              <w:t xml:space="preserve"> </w:t>
            </w:r>
            <w:r w:rsidRPr="00B25724">
              <w:rPr>
                <w:rFonts w:cs="Arial"/>
                <w:color w:val="000000"/>
                <w:sz w:val="18"/>
                <w:szCs w:val="18"/>
                <w:lang w:val="en-GB"/>
              </w:rPr>
              <w:t>used, comments on the food safety team, and other issues relevant to the FSMS.</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9.2.1</w:t>
            </w:r>
          </w:p>
        </w:tc>
        <w:tc>
          <w:tcPr>
            <w:tcW w:w="4730" w:type="dxa"/>
          </w:tcPr>
          <w:p w:rsidR="000A3BC6" w:rsidRPr="00881AED" w:rsidRDefault="00702683" w:rsidP="00185ABA">
            <w:pPr>
              <w:spacing w:before="0" w:after="0"/>
              <w:rPr>
                <w:rFonts w:cs="Arial"/>
                <w:color w:val="000000"/>
                <w:sz w:val="18"/>
                <w:szCs w:val="18"/>
                <w:lang w:val="en-GB"/>
              </w:rPr>
            </w:pPr>
            <w:r w:rsidRPr="00702683">
              <w:rPr>
                <w:rFonts w:cs="Arial"/>
                <w:color w:val="000000"/>
                <w:sz w:val="18"/>
                <w:szCs w:val="18"/>
                <w:lang w:val="en-GB"/>
              </w:rPr>
              <w:t>The certification body shall require the applicant organization to provide detailed information</w:t>
            </w:r>
            <w:r>
              <w:rPr>
                <w:rFonts w:cs="Arial"/>
                <w:color w:val="000000"/>
                <w:sz w:val="18"/>
                <w:szCs w:val="18"/>
                <w:lang w:val="en-GB"/>
              </w:rPr>
              <w:t xml:space="preserve"> </w:t>
            </w:r>
            <w:r w:rsidRPr="00702683">
              <w:rPr>
                <w:rFonts w:cs="Arial"/>
                <w:color w:val="000000"/>
                <w:sz w:val="18"/>
                <w:szCs w:val="18"/>
                <w:lang w:val="en-GB"/>
              </w:rPr>
              <w:t>concerning process lines, HACCP studies and the number of shifts.</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lastRenderedPageBreak/>
              <w:t>9.2.3</w:t>
            </w:r>
          </w:p>
        </w:tc>
        <w:tc>
          <w:tcPr>
            <w:tcW w:w="4730" w:type="dxa"/>
          </w:tcPr>
          <w:p w:rsidR="000A3BC6" w:rsidRPr="00881AED" w:rsidRDefault="00702683" w:rsidP="00185ABA">
            <w:pPr>
              <w:spacing w:before="0" w:after="0"/>
              <w:rPr>
                <w:rFonts w:cs="Arial"/>
                <w:color w:val="000000"/>
                <w:sz w:val="18"/>
                <w:szCs w:val="18"/>
                <w:lang w:val="en-GB"/>
              </w:rPr>
            </w:pPr>
            <w:r w:rsidRPr="00702683">
              <w:rPr>
                <w:rFonts w:cs="Arial"/>
                <w:color w:val="000000"/>
                <w:sz w:val="18"/>
                <w:szCs w:val="18"/>
                <w:lang w:val="en-GB"/>
              </w:rPr>
              <w:t>The initial certification audit of an FSMS shall be conducted in two stages: stage 1 and stage 2.</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B9263F" w:rsidRDefault="000A3BC6" w:rsidP="00185ABA">
            <w:pPr>
              <w:spacing w:before="0" w:after="0"/>
              <w:rPr>
                <w:sz w:val="18"/>
                <w:szCs w:val="18"/>
                <w:lang w:val="en-GB"/>
              </w:rPr>
            </w:pPr>
            <w:r w:rsidRPr="00B9263F">
              <w:rPr>
                <w:sz w:val="18"/>
                <w:szCs w:val="18"/>
                <w:lang w:val="en-GB"/>
              </w:rPr>
              <w:t>9.2.3.1.2</w:t>
            </w:r>
          </w:p>
        </w:tc>
        <w:tc>
          <w:tcPr>
            <w:tcW w:w="4730" w:type="dxa"/>
          </w:tcPr>
          <w:p w:rsidR="000A3BC6" w:rsidRPr="00B9263F" w:rsidRDefault="009E094F" w:rsidP="00185ABA">
            <w:pPr>
              <w:spacing w:before="0" w:after="0"/>
              <w:rPr>
                <w:rFonts w:cs="Arial"/>
                <w:color w:val="000000"/>
                <w:sz w:val="18"/>
                <w:szCs w:val="18"/>
                <w:lang w:val="en-GB"/>
              </w:rPr>
            </w:pPr>
            <w:r w:rsidRPr="00B9263F">
              <w:rPr>
                <w:rFonts w:cs="Arial"/>
                <w:color w:val="000000"/>
                <w:sz w:val="18"/>
                <w:szCs w:val="18"/>
                <w:lang w:val="en-GB"/>
              </w:rPr>
              <w:t>The objectives of the stage 1 are to provide a focus for planning the stage 2 audit by gaining an understanding of the organization’s FSMS and the organization’s state of preparedness for stage 2 by reviewing the extent to which:</w:t>
            </w:r>
          </w:p>
          <w:p w:rsidR="009E094F" w:rsidRPr="00B9263F" w:rsidRDefault="009E094F" w:rsidP="0048070B">
            <w:pPr>
              <w:numPr>
                <w:ilvl w:val="0"/>
                <w:numId w:val="7"/>
              </w:numPr>
              <w:spacing w:before="0" w:after="0"/>
              <w:ind w:left="432" w:hanging="264"/>
              <w:rPr>
                <w:sz w:val="18"/>
                <w:szCs w:val="18"/>
                <w:lang w:val="en-GB"/>
              </w:rPr>
            </w:pPr>
            <w:r w:rsidRPr="00B9263F">
              <w:rPr>
                <w:sz w:val="18"/>
                <w:szCs w:val="18"/>
                <w:lang w:val="en-GB"/>
              </w:rPr>
              <w:t>the organization has identified PRP that are appropriate to the business (e.g. regulatory, statutory, customer and certification scheme requirements),</w:t>
            </w:r>
          </w:p>
          <w:p w:rsidR="009E094F" w:rsidRPr="00B9263F" w:rsidRDefault="009E094F" w:rsidP="0048070B">
            <w:pPr>
              <w:numPr>
                <w:ilvl w:val="0"/>
                <w:numId w:val="7"/>
              </w:numPr>
              <w:spacing w:before="0" w:after="0"/>
              <w:ind w:left="432" w:hanging="264"/>
              <w:rPr>
                <w:sz w:val="18"/>
                <w:szCs w:val="18"/>
                <w:lang w:val="en-GB"/>
              </w:rPr>
            </w:pPr>
            <w:r w:rsidRPr="00B9263F">
              <w:rPr>
                <w:sz w:val="18"/>
                <w:szCs w:val="18"/>
                <w:lang w:val="en-GB"/>
              </w:rPr>
              <w:t>the FSMS includes adequate processes and methods for the identification and assessment of the organization’s food safety hazards, and subsequent selection and categorization of control measures (combinations),</w:t>
            </w:r>
          </w:p>
          <w:p w:rsidR="009E094F" w:rsidRPr="00B9263F" w:rsidRDefault="009E094F" w:rsidP="0048070B">
            <w:pPr>
              <w:numPr>
                <w:ilvl w:val="0"/>
                <w:numId w:val="7"/>
              </w:numPr>
              <w:spacing w:before="0" w:after="0"/>
              <w:ind w:left="432" w:hanging="264"/>
              <w:rPr>
                <w:sz w:val="18"/>
                <w:szCs w:val="18"/>
                <w:lang w:val="en-GB"/>
              </w:rPr>
            </w:pPr>
            <w:r w:rsidRPr="00B9263F">
              <w:rPr>
                <w:sz w:val="18"/>
                <w:szCs w:val="18"/>
                <w:lang w:val="en-GB"/>
              </w:rPr>
              <w:t>relevant food safety legislation is implemented,</w:t>
            </w:r>
          </w:p>
          <w:p w:rsidR="009E094F" w:rsidRPr="00B9263F" w:rsidRDefault="009E094F" w:rsidP="0048070B">
            <w:pPr>
              <w:numPr>
                <w:ilvl w:val="0"/>
                <w:numId w:val="7"/>
              </w:numPr>
              <w:spacing w:before="0" w:after="0"/>
              <w:ind w:left="432" w:hanging="264"/>
              <w:rPr>
                <w:sz w:val="18"/>
                <w:szCs w:val="18"/>
                <w:lang w:val="en-GB"/>
              </w:rPr>
            </w:pPr>
            <w:r w:rsidRPr="00B9263F">
              <w:rPr>
                <w:sz w:val="18"/>
                <w:szCs w:val="18"/>
                <w:lang w:val="en-GB"/>
              </w:rPr>
              <w:t>the FSMS is designed to achieve the organization’s food safety policy,</w:t>
            </w:r>
          </w:p>
          <w:p w:rsidR="009E094F" w:rsidRPr="00B9263F" w:rsidRDefault="009E094F" w:rsidP="0048070B">
            <w:pPr>
              <w:numPr>
                <w:ilvl w:val="0"/>
                <w:numId w:val="7"/>
              </w:numPr>
              <w:spacing w:before="0" w:after="0"/>
              <w:ind w:left="432" w:hanging="264"/>
              <w:rPr>
                <w:sz w:val="18"/>
                <w:szCs w:val="18"/>
                <w:lang w:val="en-GB"/>
              </w:rPr>
            </w:pPr>
            <w:r w:rsidRPr="00B9263F">
              <w:rPr>
                <w:sz w:val="18"/>
                <w:szCs w:val="18"/>
                <w:lang w:val="en-GB"/>
              </w:rPr>
              <w:t>the FSMS implementation programme justifies proceeding to the audit (stage 2),</w:t>
            </w:r>
          </w:p>
          <w:p w:rsidR="009E094F" w:rsidRPr="00B9263F" w:rsidRDefault="009E094F" w:rsidP="0048070B">
            <w:pPr>
              <w:numPr>
                <w:ilvl w:val="0"/>
                <w:numId w:val="7"/>
              </w:numPr>
              <w:spacing w:before="0" w:after="0"/>
              <w:ind w:left="432" w:hanging="264"/>
              <w:rPr>
                <w:sz w:val="18"/>
                <w:szCs w:val="18"/>
                <w:lang w:val="en-GB"/>
              </w:rPr>
            </w:pPr>
            <w:r w:rsidRPr="00B9263F">
              <w:rPr>
                <w:sz w:val="18"/>
                <w:szCs w:val="18"/>
                <w:lang w:val="en-GB"/>
              </w:rPr>
              <w:t>the validation of control measures, verification of activities and improvement programmes conform to the requirements of the FSMS standard,</w:t>
            </w:r>
          </w:p>
          <w:p w:rsidR="009E094F" w:rsidRPr="00B9263F" w:rsidRDefault="009E094F" w:rsidP="0048070B">
            <w:pPr>
              <w:numPr>
                <w:ilvl w:val="0"/>
                <w:numId w:val="7"/>
              </w:numPr>
              <w:spacing w:before="0" w:after="0"/>
              <w:ind w:left="432" w:hanging="264"/>
              <w:rPr>
                <w:sz w:val="18"/>
                <w:szCs w:val="18"/>
                <w:lang w:val="en-GB"/>
              </w:rPr>
            </w:pPr>
            <w:r w:rsidRPr="00B9263F">
              <w:rPr>
                <w:sz w:val="18"/>
                <w:szCs w:val="18"/>
                <w:lang w:val="en-GB"/>
              </w:rPr>
              <w:t>the FSMS documents and arrangements are in place to communicate internally and with relevant suppliers, customers and interested parties, and</w:t>
            </w:r>
          </w:p>
          <w:p w:rsidR="000A3BC6" w:rsidRPr="00B9263F" w:rsidRDefault="009E094F" w:rsidP="0048070B">
            <w:pPr>
              <w:numPr>
                <w:ilvl w:val="0"/>
                <w:numId w:val="7"/>
              </w:numPr>
              <w:spacing w:before="0" w:after="0"/>
              <w:ind w:left="432" w:hanging="264"/>
              <w:rPr>
                <w:sz w:val="18"/>
                <w:szCs w:val="18"/>
                <w:lang w:val="en-GB"/>
              </w:rPr>
            </w:pPr>
            <w:r w:rsidRPr="00B9263F">
              <w:rPr>
                <w:sz w:val="18"/>
                <w:szCs w:val="18"/>
                <w:lang w:val="en-GB"/>
              </w:rPr>
              <w:t>there is any additional documentation which needs to be reviewed and/or information which needs to be obtained in advance.</w:t>
            </w:r>
          </w:p>
          <w:p w:rsidR="000A3BC6" w:rsidRPr="00B9263F" w:rsidRDefault="00B9263F" w:rsidP="00185ABA">
            <w:pPr>
              <w:spacing w:before="0" w:after="0"/>
              <w:rPr>
                <w:rFonts w:cs="Arial"/>
                <w:color w:val="000000"/>
                <w:sz w:val="18"/>
                <w:szCs w:val="18"/>
                <w:lang w:val="en-GB"/>
              </w:rPr>
            </w:pPr>
            <w:r w:rsidRPr="00B9263F">
              <w:rPr>
                <w:rFonts w:cs="Arial"/>
                <w:color w:val="000000"/>
                <w:sz w:val="18"/>
                <w:szCs w:val="18"/>
                <w:lang w:val="en-GB"/>
              </w:rPr>
              <w:t xml:space="preserve">Where an organization has implemented an externally developed combination of control measures, the stage 1 shall review the documentation included in the FSMS to determine if the combination of control measures: </w:t>
            </w:r>
          </w:p>
          <w:p w:rsidR="00B9263F" w:rsidRPr="00B9263F" w:rsidRDefault="00B9263F" w:rsidP="00185ABA">
            <w:pPr>
              <w:numPr>
                <w:ilvl w:val="0"/>
                <w:numId w:val="4"/>
              </w:numPr>
              <w:spacing w:before="0" w:after="0"/>
              <w:ind w:left="123" w:hanging="123"/>
              <w:rPr>
                <w:rFonts w:cs="Arial"/>
                <w:color w:val="000000"/>
                <w:sz w:val="18"/>
                <w:szCs w:val="18"/>
                <w:lang w:val="en-GB"/>
              </w:rPr>
            </w:pPr>
            <w:r w:rsidRPr="00B9263F">
              <w:rPr>
                <w:rFonts w:cs="Arial"/>
                <w:color w:val="000000"/>
                <w:sz w:val="18"/>
                <w:szCs w:val="18"/>
                <w:lang w:val="en-GB"/>
              </w:rPr>
              <w:t>is suitable for the organization,</w:t>
            </w:r>
          </w:p>
          <w:p w:rsidR="00B9263F" w:rsidRPr="00B9263F" w:rsidRDefault="00B9263F" w:rsidP="00185ABA">
            <w:pPr>
              <w:numPr>
                <w:ilvl w:val="0"/>
                <w:numId w:val="4"/>
              </w:numPr>
              <w:spacing w:before="0" w:after="0"/>
              <w:ind w:left="123" w:hanging="123"/>
              <w:rPr>
                <w:rFonts w:cs="Arial"/>
                <w:color w:val="000000"/>
                <w:sz w:val="18"/>
                <w:szCs w:val="18"/>
                <w:lang w:val="en-GB"/>
              </w:rPr>
            </w:pPr>
            <w:r w:rsidRPr="00B9263F">
              <w:rPr>
                <w:rFonts w:cs="Arial"/>
                <w:color w:val="000000"/>
                <w:sz w:val="18"/>
                <w:szCs w:val="18"/>
                <w:lang w:val="en-GB"/>
              </w:rPr>
              <w:t>was developed in compliance with the requirements</w:t>
            </w:r>
            <w:r w:rsidR="00D303D8">
              <w:rPr>
                <w:rFonts w:cs="Arial"/>
                <w:color w:val="000000"/>
                <w:sz w:val="18"/>
                <w:szCs w:val="18"/>
                <w:lang w:val="en-GB"/>
              </w:rPr>
              <w:t xml:space="preserve"> </w:t>
            </w:r>
            <w:r w:rsidRPr="00B9263F">
              <w:rPr>
                <w:rFonts w:cs="Arial"/>
                <w:color w:val="000000"/>
                <w:sz w:val="18"/>
                <w:szCs w:val="18"/>
                <w:lang w:val="en-GB"/>
              </w:rPr>
              <w:t>of ISO</w:t>
            </w:r>
            <w:r w:rsidR="00D303D8">
              <w:rPr>
                <w:rFonts w:cs="Arial"/>
                <w:color w:val="000000"/>
                <w:sz w:val="18"/>
                <w:szCs w:val="18"/>
                <w:lang w:val="en-GB"/>
              </w:rPr>
              <w:t> </w:t>
            </w:r>
            <w:r w:rsidRPr="00B9263F">
              <w:rPr>
                <w:rFonts w:cs="Arial"/>
                <w:color w:val="000000"/>
                <w:sz w:val="18"/>
                <w:szCs w:val="18"/>
                <w:lang w:val="en-GB"/>
              </w:rPr>
              <w:t>22000, and</w:t>
            </w:r>
          </w:p>
          <w:p w:rsidR="000A3BC6" w:rsidRPr="00B9263F" w:rsidRDefault="00B9263F" w:rsidP="00185ABA">
            <w:pPr>
              <w:numPr>
                <w:ilvl w:val="0"/>
                <w:numId w:val="4"/>
              </w:numPr>
              <w:spacing w:before="0" w:after="0"/>
              <w:ind w:left="123" w:hanging="123"/>
              <w:rPr>
                <w:rFonts w:cs="Arial"/>
                <w:color w:val="000000"/>
                <w:sz w:val="18"/>
                <w:szCs w:val="18"/>
                <w:lang w:val="en-GB"/>
              </w:rPr>
            </w:pPr>
            <w:r w:rsidRPr="00B9263F">
              <w:rPr>
                <w:rFonts w:cs="Arial"/>
                <w:color w:val="000000"/>
                <w:sz w:val="18"/>
                <w:szCs w:val="18"/>
                <w:lang w:val="en-GB"/>
              </w:rPr>
              <w:t>is kept up to date.</w:t>
            </w:r>
          </w:p>
          <w:p w:rsidR="000A3BC6" w:rsidRPr="00B9263F" w:rsidRDefault="00B9263F" w:rsidP="00185ABA">
            <w:pPr>
              <w:spacing w:before="0" w:after="0"/>
              <w:rPr>
                <w:lang w:val="en-US"/>
              </w:rPr>
            </w:pPr>
            <w:r w:rsidRPr="00B9263F">
              <w:rPr>
                <w:rFonts w:cs="Arial"/>
                <w:color w:val="000000"/>
                <w:sz w:val="18"/>
                <w:szCs w:val="18"/>
                <w:lang w:val="en-US"/>
              </w:rPr>
              <w:t>The availability of relevant authorizations shall be checked when collecting the information regarding the compliance to regulatory aspects.</w:t>
            </w:r>
          </w:p>
        </w:tc>
        <w:tc>
          <w:tcPr>
            <w:tcW w:w="2229" w:type="dxa"/>
            <w:shd w:val="clear" w:color="auto" w:fill="FFF2CC"/>
          </w:tcPr>
          <w:p w:rsidR="000A3BC6" w:rsidRPr="00B9263F" w:rsidRDefault="000A3BC6" w:rsidP="00185ABA">
            <w:pPr>
              <w:spacing w:before="0" w:after="0"/>
              <w:rPr>
                <w:rFonts w:cs="Arial"/>
                <w:iCs/>
                <w:noProof/>
                <w:sz w:val="18"/>
                <w:szCs w:val="18"/>
                <w:lang w:val="en-GB"/>
              </w:rPr>
            </w:pPr>
            <w:r w:rsidRPr="00B9263F">
              <w:rPr>
                <w:rFonts w:cs="Arial"/>
                <w:iCs/>
                <w:noProof/>
                <w:sz w:val="18"/>
                <w:szCs w:val="18"/>
                <w:lang w:val="en-GB"/>
              </w:rPr>
              <w:fldChar w:fldCharType="begin">
                <w:ffData>
                  <w:name w:val="Text4"/>
                  <w:enabled/>
                  <w:calcOnExit w:val="0"/>
                  <w:textInput/>
                </w:ffData>
              </w:fldChar>
            </w:r>
            <w:r w:rsidRPr="00B9263F">
              <w:rPr>
                <w:rFonts w:cs="Arial"/>
                <w:iCs/>
                <w:noProof/>
                <w:sz w:val="18"/>
                <w:szCs w:val="18"/>
                <w:lang w:val="en-GB"/>
              </w:rPr>
              <w:instrText xml:space="preserve"> FORMTEXT </w:instrText>
            </w:r>
            <w:r w:rsidRPr="00B9263F">
              <w:rPr>
                <w:rFonts w:cs="Arial"/>
                <w:iCs/>
                <w:noProof/>
                <w:sz w:val="18"/>
                <w:szCs w:val="18"/>
                <w:lang w:val="en-GB"/>
              </w:rPr>
            </w:r>
            <w:r w:rsidRPr="00B9263F">
              <w:rPr>
                <w:rFonts w:cs="Arial"/>
                <w:iCs/>
                <w:noProof/>
                <w:sz w:val="18"/>
                <w:szCs w:val="18"/>
                <w:lang w:val="en-GB"/>
              </w:rPr>
              <w:fldChar w:fldCharType="separate"/>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fldChar w:fldCharType="end"/>
            </w:r>
          </w:p>
        </w:tc>
        <w:tc>
          <w:tcPr>
            <w:tcW w:w="393" w:type="dxa"/>
            <w:shd w:val="clear" w:color="auto" w:fill="FFF2CC"/>
          </w:tcPr>
          <w:p w:rsidR="000A3BC6" w:rsidRPr="00B9263F" w:rsidRDefault="000A3BC6" w:rsidP="00185ABA">
            <w:pPr>
              <w:keepNext/>
              <w:keepLines/>
              <w:spacing w:before="0" w:after="0"/>
              <w:jc w:val="center"/>
              <w:rPr>
                <w:rFonts w:cs="Arial"/>
                <w:bCs/>
                <w:sz w:val="18"/>
                <w:szCs w:val="18"/>
                <w:lang w:val="en-GB"/>
              </w:rPr>
            </w:pPr>
            <w:r w:rsidRPr="00B9263F">
              <w:rPr>
                <w:rFonts w:cs="Arial"/>
                <w:bCs/>
                <w:sz w:val="18"/>
                <w:szCs w:val="18"/>
                <w:lang w:val="en-GB"/>
              </w:rPr>
              <w:fldChar w:fldCharType="begin">
                <w:ffData>
                  <w:name w:val=""/>
                  <w:enabled/>
                  <w:calcOnExit w:val="0"/>
                  <w:checkBox>
                    <w:sizeAuto/>
                    <w:default w:val="0"/>
                  </w:checkBox>
                </w:ffData>
              </w:fldChar>
            </w:r>
            <w:r w:rsidRPr="00B9263F">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B9263F">
              <w:rPr>
                <w:rFonts w:cs="Arial"/>
                <w:bCs/>
                <w:sz w:val="18"/>
                <w:szCs w:val="18"/>
                <w:lang w:val="en-GB"/>
              </w:rPr>
              <w:fldChar w:fldCharType="end"/>
            </w:r>
          </w:p>
        </w:tc>
        <w:tc>
          <w:tcPr>
            <w:tcW w:w="372" w:type="dxa"/>
            <w:shd w:val="clear" w:color="auto" w:fill="FFF2CC"/>
          </w:tcPr>
          <w:p w:rsidR="000A3BC6" w:rsidRPr="00B9263F" w:rsidRDefault="000A3BC6" w:rsidP="00185ABA">
            <w:pPr>
              <w:keepNext/>
              <w:keepLines/>
              <w:spacing w:before="0" w:after="0"/>
              <w:jc w:val="center"/>
              <w:rPr>
                <w:rFonts w:cs="Arial"/>
                <w:bCs/>
                <w:sz w:val="18"/>
                <w:szCs w:val="18"/>
                <w:lang w:val="en-GB"/>
              </w:rPr>
            </w:pPr>
            <w:r w:rsidRPr="00B9263F">
              <w:rPr>
                <w:rFonts w:cs="Arial"/>
                <w:bCs/>
                <w:sz w:val="18"/>
                <w:szCs w:val="18"/>
                <w:lang w:val="en-GB"/>
              </w:rPr>
              <w:fldChar w:fldCharType="begin">
                <w:ffData>
                  <w:name w:val=""/>
                  <w:enabled/>
                  <w:calcOnExit w:val="0"/>
                  <w:checkBox>
                    <w:sizeAuto/>
                    <w:default w:val="0"/>
                  </w:checkBox>
                </w:ffData>
              </w:fldChar>
            </w:r>
            <w:r w:rsidRPr="00B9263F">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B9263F">
              <w:rPr>
                <w:rFonts w:cs="Arial"/>
                <w:bCs/>
                <w:sz w:val="18"/>
                <w:szCs w:val="18"/>
                <w:lang w:val="en-GB"/>
              </w:rPr>
              <w:fldChar w:fldCharType="end"/>
            </w:r>
          </w:p>
        </w:tc>
        <w:tc>
          <w:tcPr>
            <w:tcW w:w="392" w:type="dxa"/>
            <w:shd w:val="clear" w:color="auto" w:fill="FFF2CC"/>
          </w:tcPr>
          <w:p w:rsidR="000A3BC6" w:rsidRPr="00B9263F" w:rsidRDefault="000A3BC6" w:rsidP="00185ABA">
            <w:pPr>
              <w:keepNext/>
              <w:keepLines/>
              <w:spacing w:before="0" w:after="0"/>
              <w:jc w:val="center"/>
              <w:rPr>
                <w:rFonts w:cs="Arial"/>
                <w:bCs/>
                <w:sz w:val="18"/>
                <w:szCs w:val="18"/>
                <w:lang w:val="en-GB"/>
              </w:rPr>
            </w:pPr>
            <w:r w:rsidRPr="00B9263F">
              <w:rPr>
                <w:rFonts w:cs="Arial"/>
                <w:bCs/>
                <w:sz w:val="18"/>
                <w:szCs w:val="18"/>
                <w:lang w:val="en-GB"/>
              </w:rPr>
              <w:fldChar w:fldCharType="begin">
                <w:ffData>
                  <w:name w:val=""/>
                  <w:enabled/>
                  <w:calcOnExit w:val="0"/>
                  <w:checkBox>
                    <w:sizeAuto/>
                    <w:default w:val="0"/>
                  </w:checkBox>
                </w:ffData>
              </w:fldChar>
            </w:r>
            <w:r w:rsidRPr="00B9263F">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B9263F">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B9263F">
              <w:rPr>
                <w:rFonts w:cs="Arial"/>
                <w:iCs/>
                <w:noProof/>
                <w:sz w:val="18"/>
                <w:szCs w:val="18"/>
                <w:lang w:val="en-GB"/>
              </w:rPr>
              <w:fldChar w:fldCharType="begin">
                <w:ffData>
                  <w:name w:val="Text4"/>
                  <w:enabled/>
                  <w:calcOnExit w:val="0"/>
                  <w:textInput/>
                </w:ffData>
              </w:fldChar>
            </w:r>
            <w:r w:rsidRPr="00B9263F">
              <w:rPr>
                <w:rFonts w:cs="Arial"/>
                <w:iCs/>
                <w:noProof/>
                <w:sz w:val="18"/>
                <w:szCs w:val="18"/>
                <w:lang w:val="en-GB"/>
              </w:rPr>
              <w:instrText xml:space="preserve"> FORMTEXT </w:instrText>
            </w:r>
            <w:r w:rsidRPr="00B9263F">
              <w:rPr>
                <w:rFonts w:cs="Arial"/>
                <w:iCs/>
                <w:noProof/>
                <w:sz w:val="18"/>
                <w:szCs w:val="18"/>
                <w:lang w:val="en-GB"/>
              </w:rPr>
            </w:r>
            <w:r w:rsidRPr="00B9263F">
              <w:rPr>
                <w:rFonts w:cs="Arial"/>
                <w:iCs/>
                <w:noProof/>
                <w:sz w:val="18"/>
                <w:szCs w:val="18"/>
                <w:lang w:val="en-GB"/>
              </w:rPr>
              <w:fldChar w:fldCharType="separate"/>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t> </w:t>
            </w:r>
            <w:r w:rsidRPr="00B9263F">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9.2.3.1.3</w:t>
            </w:r>
          </w:p>
        </w:tc>
        <w:tc>
          <w:tcPr>
            <w:tcW w:w="4730" w:type="dxa"/>
          </w:tcPr>
          <w:p w:rsidR="00B9263F" w:rsidRPr="00B9263F" w:rsidRDefault="00B9263F" w:rsidP="00185ABA">
            <w:pPr>
              <w:spacing w:before="0" w:after="0"/>
              <w:rPr>
                <w:rFonts w:cs="Arial"/>
                <w:color w:val="000000"/>
                <w:sz w:val="18"/>
                <w:szCs w:val="18"/>
                <w:lang w:val="en-GB"/>
              </w:rPr>
            </w:pPr>
            <w:r w:rsidRPr="00B9263F">
              <w:rPr>
                <w:rFonts w:cs="Arial"/>
                <w:color w:val="000000"/>
                <w:sz w:val="18"/>
                <w:szCs w:val="18"/>
                <w:lang w:val="en-GB"/>
              </w:rPr>
              <w:t>For FSMS, the stage 1 shall be carried out at the client’s premises in order to achieve the</w:t>
            </w:r>
            <w:r>
              <w:rPr>
                <w:rFonts w:cs="Arial"/>
                <w:color w:val="000000"/>
                <w:sz w:val="18"/>
                <w:szCs w:val="18"/>
                <w:lang w:val="en-GB"/>
              </w:rPr>
              <w:t xml:space="preserve"> </w:t>
            </w:r>
            <w:r w:rsidRPr="00B9263F">
              <w:rPr>
                <w:rFonts w:cs="Arial"/>
                <w:color w:val="000000"/>
                <w:sz w:val="18"/>
                <w:szCs w:val="18"/>
                <w:lang w:val="en-GB"/>
              </w:rPr>
              <w:t>objectives stated above.</w:t>
            </w:r>
          </w:p>
          <w:p w:rsidR="000A3BC6" w:rsidRPr="00881AED" w:rsidRDefault="00B9263F" w:rsidP="00185ABA">
            <w:pPr>
              <w:spacing w:before="0" w:after="0"/>
              <w:rPr>
                <w:rFonts w:cs="Arial"/>
                <w:color w:val="000000"/>
                <w:sz w:val="18"/>
                <w:szCs w:val="18"/>
                <w:lang w:val="en-GB"/>
              </w:rPr>
            </w:pPr>
            <w:r w:rsidRPr="00B9263F">
              <w:rPr>
                <w:rFonts w:cs="Arial"/>
                <w:color w:val="000000"/>
                <w:sz w:val="18"/>
                <w:szCs w:val="18"/>
                <w:lang w:val="en-GB"/>
              </w:rPr>
              <w:t>In exceptional circumstances, part of stage 1 can take place off-site and shall be fully justified. The</w:t>
            </w:r>
            <w:r>
              <w:rPr>
                <w:rFonts w:cs="Arial"/>
                <w:color w:val="000000"/>
                <w:sz w:val="18"/>
                <w:szCs w:val="18"/>
                <w:lang w:val="en-GB"/>
              </w:rPr>
              <w:t xml:space="preserve"> </w:t>
            </w:r>
            <w:r w:rsidRPr="00B9263F">
              <w:rPr>
                <w:rFonts w:cs="Arial"/>
                <w:color w:val="000000"/>
                <w:sz w:val="18"/>
                <w:szCs w:val="18"/>
                <w:lang w:val="en-GB"/>
              </w:rPr>
              <w:t>evidence demonstrating that stage 1 objectives are fully achieved shall be provided. Exceptional</w:t>
            </w:r>
            <w:r>
              <w:rPr>
                <w:rFonts w:cs="Arial"/>
                <w:color w:val="000000"/>
                <w:sz w:val="18"/>
                <w:szCs w:val="18"/>
                <w:lang w:val="en-GB"/>
              </w:rPr>
              <w:t xml:space="preserve"> </w:t>
            </w:r>
            <w:r w:rsidRPr="00B9263F">
              <w:rPr>
                <w:rFonts w:cs="Arial"/>
                <w:color w:val="000000"/>
                <w:sz w:val="18"/>
                <w:szCs w:val="18"/>
                <w:lang w:val="en-GB"/>
              </w:rPr>
              <w:t>circumstances can include very remote location, short seasonal production</w:t>
            </w:r>
            <w:r w:rsidR="000A3BC6" w:rsidRPr="00881AED">
              <w:rPr>
                <w:rFonts w:cs="Arial"/>
                <w:color w:val="000000"/>
                <w:sz w:val="18"/>
                <w:szCs w:val="18"/>
                <w:lang w:val="en-GB"/>
              </w:rPr>
              <w:t>.</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ed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9.2.3.1.4</w:t>
            </w:r>
          </w:p>
        </w:tc>
        <w:tc>
          <w:tcPr>
            <w:tcW w:w="4730" w:type="dxa"/>
          </w:tcPr>
          <w:p w:rsidR="000A3BC6" w:rsidRPr="00881AED" w:rsidRDefault="00B9263F" w:rsidP="00185ABA">
            <w:pPr>
              <w:spacing w:before="0" w:after="0"/>
              <w:rPr>
                <w:rFonts w:cs="Arial"/>
                <w:color w:val="000000"/>
                <w:sz w:val="18"/>
                <w:szCs w:val="18"/>
                <w:lang w:val="en-GB"/>
              </w:rPr>
            </w:pPr>
            <w:r w:rsidRPr="00B9263F">
              <w:rPr>
                <w:rFonts w:cs="Arial"/>
                <w:color w:val="000000"/>
                <w:sz w:val="18"/>
                <w:szCs w:val="18"/>
                <w:lang w:val="en-GB"/>
              </w:rPr>
              <w:t>The client shall be informed that the results of the stage 1 may lead to postponement or cancellation of</w:t>
            </w:r>
            <w:r>
              <w:rPr>
                <w:rFonts w:cs="Arial"/>
                <w:color w:val="000000"/>
                <w:sz w:val="18"/>
                <w:szCs w:val="18"/>
                <w:lang w:val="en-GB"/>
              </w:rPr>
              <w:t xml:space="preserve"> </w:t>
            </w:r>
            <w:r w:rsidRPr="00B9263F">
              <w:rPr>
                <w:rFonts w:cs="Arial"/>
                <w:color w:val="000000"/>
                <w:sz w:val="18"/>
                <w:szCs w:val="18"/>
                <w:lang w:val="en-GB"/>
              </w:rPr>
              <w:t>the stage 2.</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t>9.2.3.1.5</w:t>
            </w:r>
          </w:p>
        </w:tc>
        <w:tc>
          <w:tcPr>
            <w:tcW w:w="4730" w:type="dxa"/>
          </w:tcPr>
          <w:p w:rsidR="000A3BC6" w:rsidRPr="00881AED" w:rsidRDefault="00B9263F" w:rsidP="00185ABA">
            <w:pPr>
              <w:spacing w:before="0" w:after="0"/>
              <w:rPr>
                <w:rFonts w:cs="Arial"/>
                <w:color w:val="000000"/>
                <w:sz w:val="18"/>
                <w:szCs w:val="18"/>
                <w:lang w:val="en-GB"/>
              </w:rPr>
            </w:pPr>
            <w:r w:rsidRPr="00B9263F">
              <w:rPr>
                <w:rFonts w:cs="Arial"/>
                <w:color w:val="000000"/>
                <w:sz w:val="18"/>
                <w:szCs w:val="18"/>
                <w:lang w:val="en-GB"/>
              </w:rPr>
              <w:t>Any part of the FSMS that is audited during the stage 1 audit, and determined to be fully</w:t>
            </w:r>
            <w:r>
              <w:rPr>
                <w:rFonts w:cs="Arial"/>
                <w:color w:val="000000"/>
                <w:sz w:val="18"/>
                <w:szCs w:val="18"/>
                <w:lang w:val="en-GB"/>
              </w:rPr>
              <w:t xml:space="preserve"> </w:t>
            </w:r>
            <w:r w:rsidRPr="00B9263F">
              <w:rPr>
                <w:rFonts w:cs="Arial"/>
                <w:color w:val="000000"/>
                <w:sz w:val="18"/>
                <w:szCs w:val="18"/>
                <w:lang w:val="en-GB"/>
              </w:rPr>
              <w:t>implemented, effective and in conformity with requirements, may not need to be re-audited during the</w:t>
            </w:r>
            <w:r>
              <w:rPr>
                <w:rFonts w:cs="Arial"/>
                <w:color w:val="000000"/>
                <w:sz w:val="18"/>
                <w:szCs w:val="18"/>
                <w:lang w:val="en-GB"/>
              </w:rPr>
              <w:t xml:space="preserve"> </w:t>
            </w:r>
            <w:r w:rsidRPr="00B9263F">
              <w:rPr>
                <w:rFonts w:cs="Arial"/>
                <w:color w:val="000000"/>
                <w:sz w:val="18"/>
                <w:szCs w:val="18"/>
                <w:lang w:val="en-GB"/>
              </w:rPr>
              <w:t>stage 2 audit. However, the certification body shall ensure that the already audited parts of the FSMS</w:t>
            </w:r>
            <w:r>
              <w:rPr>
                <w:rFonts w:cs="Arial"/>
                <w:color w:val="000000"/>
                <w:sz w:val="18"/>
                <w:szCs w:val="18"/>
                <w:lang w:val="en-GB"/>
              </w:rPr>
              <w:t xml:space="preserve"> </w:t>
            </w:r>
            <w:r w:rsidRPr="00B9263F">
              <w:rPr>
                <w:rFonts w:cs="Arial"/>
                <w:color w:val="000000"/>
                <w:sz w:val="18"/>
                <w:szCs w:val="18"/>
                <w:lang w:val="en-GB"/>
              </w:rPr>
              <w:t>continue to conform to the certification requirements. In this case, the audit report shall include these</w:t>
            </w:r>
            <w:r>
              <w:rPr>
                <w:rFonts w:cs="Arial"/>
                <w:color w:val="000000"/>
                <w:sz w:val="18"/>
                <w:szCs w:val="18"/>
                <w:lang w:val="en-GB"/>
              </w:rPr>
              <w:t xml:space="preserve"> </w:t>
            </w:r>
            <w:r w:rsidRPr="00B9263F">
              <w:rPr>
                <w:rFonts w:cs="Arial"/>
                <w:color w:val="000000"/>
                <w:sz w:val="18"/>
                <w:szCs w:val="18"/>
                <w:lang w:val="en-GB"/>
              </w:rPr>
              <w:t>findings and shall clearly state that conformity has been established during the stage 1 audit.</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r w:rsidR="000A3BC6" w:rsidRPr="00881AED" w:rsidTr="00185ABA">
        <w:tc>
          <w:tcPr>
            <w:tcW w:w="782" w:type="dxa"/>
          </w:tcPr>
          <w:p w:rsidR="000A3BC6" w:rsidRPr="00881AED" w:rsidRDefault="000A3BC6" w:rsidP="00185ABA">
            <w:pPr>
              <w:spacing w:before="0" w:after="0"/>
              <w:rPr>
                <w:sz w:val="18"/>
                <w:szCs w:val="18"/>
                <w:lang w:val="en-GB"/>
              </w:rPr>
            </w:pPr>
            <w:r w:rsidRPr="00881AED">
              <w:rPr>
                <w:sz w:val="18"/>
                <w:szCs w:val="18"/>
                <w:lang w:val="en-GB"/>
              </w:rPr>
              <w:lastRenderedPageBreak/>
              <w:t>9.2.3.1.6</w:t>
            </w:r>
          </w:p>
        </w:tc>
        <w:tc>
          <w:tcPr>
            <w:tcW w:w="4730" w:type="dxa"/>
          </w:tcPr>
          <w:p w:rsidR="000A3BC6" w:rsidRPr="00881AED" w:rsidRDefault="00B9263F" w:rsidP="00185ABA">
            <w:pPr>
              <w:spacing w:before="0" w:after="0"/>
              <w:rPr>
                <w:rFonts w:cs="Arial"/>
                <w:color w:val="000000"/>
                <w:sz w:val="18"/>
                <w:szCs w:val="18"/>
                <w:lang w:val="en-GB"/>
              </w:rPr>
            </w:pPr>
            <w:r w:rsidRPr="00B9263F">
              <w:rPr>
                <w:rFonts w:cs="Arial"/>
                <w:color w:val="000000"/>
                <w:sz w:val="18"/>
                <w:szCs w:val="18"/>
                <w:lang w:val="en-GB"/>
              </w:rPr>
              <w:t>The interval between stage 1 and stage 2 shall not be longer than 6 months. Stage 1 shall be repeated if</w:t>
            </w:r>
            <w:r>
              <w:rPr>
                <w:rFonts w:cs="Arial"/>
                <w:color w:val="000000"/>
                <w:sz w:val="18"/>
                <w:szCs w:val="18"/>
                <w:lang w:val="en-GB"/>
              </w:rPr>
              <w:t xml:space="preserve"> </w:t>
            </w:r>
            <w:r w:rsidRPr="00B9263F">
              <w:rPr>
                <w:rFonts w:cs="Arial"/>
                <w:color w:val="000000"/>
                <w:sz w:val="18"/>
                <w:szCs w:val="18"/>
                <w:lang w:val="en-GB"/>
              </w:rPr>
              <w:t>a longer interval is needed.</w:t>
            </w:r>
          </w:p>
        </w:tc>
        <w:tc>
          <w:tcPr>
            <w:tcW w:w="2229"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c>
          <w:tcPr>
            <w:tcW w:w="393"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ed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7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392" w:type="dxa"/>
            <w:shd w:val="clear" w:color="auto" w:fill="FFF2CC"/>
          </w:tcPr>
          <w:p w:rsidR="000A3BC6" w:rsidRPr="00881AED" w:rsidRDefault="000A3BC6" w:rsidP="00185ABA">
            <w:pPr>
              <w:keepNext/>
              <w:keepLines/>
              <w:spacing w:before="0" w:after="0"/>
              <w:jc w:val="center"/>
              <w:rPr>
                <w:rFonts w:cs="Arial"/>
                <w:bCs/>
                <w:sz w:val="18"/>
                <w:szCs w:val="18"/>
                <w:lang w:val="en-GB"/>
              </w:rPr>
            </w:pPr>
            <w:r w:rsidRPr="00881AED">
              <w:rPr>
                <w:rFonts w:cs="Arial"/>
                <w:bCs/>
                <w:sz w:val="18"/>
                <w:szCs w:val="18"/>
                <w:lang w:val="en-GB"/>
              </w:rPr>
              <w:fldChar w:fldCharType="begin">
                <w:ffData>
                  <w:name w:val=""/>
                  <w:enabled/>
                  <w:calcOnExit w:val="0"/>
                  <w:checkBox>
                    <w:sizeAuto/>
                    <w:default w:val="0"/>
                  </w:checkBox>
                </w:ffData>
              </w:fldChar>
            </w:r>
            <w:r w:rsidRPr="00881AED">
              <w:rPr>
                <w:rFonts w:cs="Arial"/>
                <w:bCs/>
                <w:sz w:val="18"/>
                <w:szCs w:val="18"/>
                <w:lang w:val="en-GB"/>
              </w:rPr>
              <w:instrText xml:space="preserve"> FORMCHECKBOX </w:instrText>
            </w:r>
            <w:r w:rsidR="00100CE2">
              <w:rPr>
                <w:rFonts w:cs="Arial"/>
                <w:bCs/>
                <w:sz w:val="18"/>
                <w:szCs w:val="18"/>
                <w:lang w:val="en-GB"/>
              </w:rPr>
            </w:r>
            <w:r w:rsidR="00100CE2">
              <w:rPr>
                <w:rFonts w:cs="Arial"/>
                <w:bCs/>
                <w:sz w:val="18"/>
                <w:szCs w:val="18"/>
                <w:lang w:val="en-GB"/>
              </w:rPr>
              <w:fldChar w:fldCharType="separate"/>
            </w:r>
            <w:r w:rsidRPr="00881AED">
              <w:rPr>
                <w:rFonts w:cs="Arial"/>
                <w:bCs/>
                <w:sz w:val="18"/>
                <w:szCs w:val="18"/>
                <w:lang w:val="en-GB"/>
              </w:rPr>
              <w:fldChar w:fldCharType="end"/>
            </w:r>
          </w:p>
        </w:tc>
        <w:tc>
          <w:tcPr>
            <w:tcW w:w="730" w:type="dxa"/>
            <w:shd w:val="clear" w:color="auto" w:fill="FFF2CC"/>
          </w:tcPr>
          <w:p w:rsidR="000A3BC6" w:rsidRPr="00881AED" w:rsidRDefault="000A3BC6" w:rsidP="00185ABA">
            <w:pPr>
              <w:spacing w:before="0" w:after="0"/>
              <w:rPr>
                <w:rFonts w:cs="Arial"/>
                <w:iCs/>
                <w:noProof/>
                <w:sz w:val="18"/>
                <w:szCs w:val="18"/>
                <w:lang w:val="en-GB"/>
              </w:rPr>
            </w:pPr>
            <w:r w:rsidRPr="00881AED">
              <w:rPr>
                <w:rFonts w:cs="Arial"/>
                <w:iCs/>
                <w:noProof/>
                <w:sz w:val="18"/>
                <w:szCs w:val="18"/>
                <w:lang w:val="en-GB"/>
              </w:rPr>
              <w:fldChar w:fldCharType="begin">
                <w:ffData>
                  <w:name w:val="Text4"/>
                  <w:enabled/>
                  <w:calcOnExit w:val="0"/>
                  <w:textInput/>
                </w:ffData>
              </w:fldChar>
            </w:r>
            <w:r w:rsidRPr="00881AED">
              <w:rPr>
                <w:rFonts w:cs="Arial"/>
                <w:iCs/>
                <w:noProof/>
                <w:sz w:val="18"/>
                <w:szCs w:val="18"/>
                <w:lang w:val="en-GB"/>
              </w:rPr>
              <w:instrText xml:space="preserve"> FORMTEXT </w:instrText>
            </w:r>
            <w:r w:rsidRPr="00881AED">
              <w:rPr>
                <w:rFonts w:cs="Arial"/>
                <w:iCs/>
                <w:noProof/>
                <w:sz w:val="18"/>
                <w:szCs w:val="18"/>
                <w:lang w:val="en-GB"/>
              </w:rPr>
            </w:r>
            <w:r w:rsidRPr="00881AED">
              <w:rPr>
                <w:rFonts w:cs="Arial"/>
                <w:iCs/>
                <w:noProof/>
                <w:sz w:val="18"/>
                <w:szCs w:val="18"/>
                <w:lang w:val="en-GB"/>
              </w:rPr>
              <w:fldChar w:fldCharType="separate"/>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t> </w:t>
            </w:r>
            <w:r w:rsidRPr="00881AED">
              <w:rPr>
                <w:rFonts w:cs="Arial"/>
                <w:iCs/>
                <w:noProof/>
                <w:sz w:val="18"/>
                <w:szCs w:val="18"/>
                <w:lang w:val="en-GB"/>
              </w:rPr>
              <w:fldChar w:fldCharType="end"/>
            </w:r>
          </w:p>
        </w:tc>
      </w:tr>
    </w:tbl>
    <w:p w:rsidR="00810F8A" w:rsidRPr="004C7EF8" w:rsidRDefault="00810F8A" w:rsidP="00810F8A">
      <w:pPr>
        <w:rPr>
          <w:sz w:val="18"/>
          <w:szCs w:val="18"/>
          <w:lang w:val="en-US"/>
        </w:rPr>
      </w:pPr>
    </w:p>
    <w:tbl>
      <w:tblPr>
        <w:tblW w:w="5004" w:type="pct"/>
        <w:tblInd w:w="-3" w:type="dxa"/>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841"/>
        <w:gridCol w:w="2333"/>
        <w:gridCol w:w="686"/>
        <w:gridCol w:w="1676"/>
        <w:gridCol w:w="2212"/>
        <w:gridCol w:w="1892"/>
      </w:tblGrid>
      <w:tr w:rsidR="00252813" w:rsidRPr="00100CE2" w:rsidTr="006848FA">
        <w:tc>
          <w:tcPr>
            <w:tcW w:w="9639" w:type="dxa"/>
            <w:gridSpan w:val="6"/>
            <w:tcBorders>
              <w:top w:val="single" w:sz="4" w:space="0" w:color="auto"/>
              <w:left w:val="single" w:sz="2" w:space="0" w:color="auto"/>
              <w:bottom w:val="nil"/>
            </w:tcBorders>
            <w:shd w:val="clear" w:color="auto" w:fill="FFFFFF"/>
          </w:tcPr>
          <w:p w:rsidR="00252813" w:rsidRPr="00EB5E93" w:rsidRDefault="00BA7D0D" w:rsidP="0048070B">
            <w:pPr>
              <w:keepNext/>
              <w:tabs>
                <w:tab w:val="left" w:pos="630"/>
                <w:tab w:val="left" w:pos="913"/>
              </w:tabs>
              <w:spacing w:before="0" w:after="0"/>
              <w:rPr>
                <w:szCs w:val="22"/>
                <w:lang w:val="en-US"/>
              </w:rPr>
            </w:pPr>
            <w:r>
              <w:rPr>
                <w:b/>
                <w:lang w:val="en-US"/>
              </w:rPr>
              <w:t>R</w:t>
            </w:r>
            <w:r w:rsidR="00EB5E93" w:rsidRPr="00EB5E93">
              <w:rPr>
                <w:b/>
                <w:lang w:val="en-US"/>
              </w:rPr>
              <w:t xml:space="preserve">eport was </w:t>
            </w:r>
            <w:r w:rsidR="00EF69B9">
              <w:rPr>
                <w:b/>
                <w:lang w:val="en-US"/>
              </w:rPr>
              <w:t>prepared</w:t>
            </w:r>
            <w:r w:rsidR="00EB5E93" w:rsidRPr="00EB5E93">
              <w:rPr>
                <w:b/>
                <w:lang w:val="en-US"/>
              </w:rPr>
              <w:t xml:space="preserve"> as an annex to the report in accordance with </w:t>
            </w:r>
            <w:r w:rsidR="00EF69B9">
              <w:rPr>
                <w:b/>
                <w:lang w:val="en-US"/>
              </w:rPr>
              <w:t>EN ISO/</w:t>
            </w:r>
            <w:r w:rsidR="00EB5E93" w:rsidRPr="00EB5E93">
              <w:rPr>
                <w:b/>
                <w:lang w:val="en-US"/>
              </w:rPr>
              <w:t>IEC 17021-1</w:t>
            </w:r>
            <w:r w:rsidR="00252813" w:rsidRPr="00EB5E93">
              <w:rPr>
                <w:b/>
                <w:lang w:val="en-US"/>
              </w:rPr>
              <w:t>:</w:t>
            </w:r>
            <w:r w:rsidR="00252813" w:rsidRPr="006D50EC">
              <w:rPr>
                <w:rStyle w:val="Endnotenzeichen"/>
              </w:rPr>
              <w:endnoteReference w:id="5"/>
            </w:r>
            <w:r w:rsidR="00252813" w:rsidRPr="00EB5E93">
              <w:rPr>
                <w:vertAlign w:val="superscript"/>
                <w:lang w:val="en-US"/>
              </w:rPr>
              <w:t>)</w:t>
            </w:r>
          </w:p>
        </w:tc>
      </w:tr>
      <w:tr w:rsidR="00810F8A" w:rsidRPr="00201809" w:rsidTr="006848FA">
        <w:tc>
          <w:tcPr>
            <w:tcW w:w="840" w:type="dxa"/>
            <w:tcBorders>
              <w:top w:val="nil"/>
              <w:left w:val="single" w:sz="2" w:space="0" w:color="auto"/>
              <w:bottom w:val="single" w:sz="4" w:space="0" w:color="auto"/>
            </w:tcBorders>
            <w:shd w:val="clear" w:color="auto" w:fill="FFFFFF"/>
            <w:vAlign w:val="bottom"/>
          </w:tcPr>
          <w:p w:rsidR="00810F8A" w:rsidRPr="00E81881" w:rsidRDefault="00810F8A" w:rsidP="0048070B">
            <w:pPr>
              <w:spacing w:before="0" w:after="0"/>
              <w:rPr>
                <w:bCs/>
              </w:rPr>
            </w:pPr>
            <w:r>
              <w:rPr>
                <w:bCs/>
              </w:rPr>
              <w:t>Place:</w:t>
            </w:r>
          </w:p>
        </w:tc>
        <w:tc>
          <w:tcPr>
            <w:tcW w:w="2333" w:type="dxa"/>
            <w:tcBorders>
              <w:top w:val="nil"/>
              <w:bottom w:val="single" w:sz="4" w:space="0" w:color="auto"/>
              <w:right w:val="nil"/>
            </w:tcBorders>
            <w:shd w:val="clear" w:color="auto" w:fill="FFF2CC"/>
            <w:vAlign w:val="bottom"/>
          </w:tcPr>
          <w:p w:rsidR="00810F8A" w:rsidRPr="00E81881" w:rsidRDefault="00810F8A" w:rsidP="0048070B">
            <w:pPr>
              <w:spacing w:before="0" w:after="0"/>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686" w:type="dxa"/>
            <w:tcBorders>
              <w:top w:val="nil"/>
              <w:left w:val="nil"/>
              <w:bottom w:val="single" w:sz="4" w:space="0" w:color="auto"/>
            </w:tcBorders>
            <w:shd w:val="clear" w:color="auto" w:fill="FFFFFF"/>
            <w:vAlign w:val="bottom"/>
          </w:tcPr>
          <w:p w:rsidR="00810F8A" w:rsidRPr="00E81881" w:rsidRDefault="00810F8A" w:rsidP="0048070B">
            <w:pPr>
              <w:spacing w:before="0" w:after="0"/>
              <w:rPr>
                <w:bCs/>
              </w:rPr>
            </w:pPr>
            <w:r w:rsidRPr="00E81881">
              <w:rPr>
                <w:bCs/>
              </w:rPr>
              <w:t>Dat</w:t>
            </w:r>
            <w:r>
              <w:rPr>
                <w:bCs/>
              </w:rPr>
              <w:t>e</w:t>
            </w:r>
            <w:r w:rsidRPr="00E81881">
              <w:rPr>
                <w:bCs/>
              </w:rPr>
              <w:t>:</w:t>
            </w:r>
          </w:p>
        </w:tc>
        <w:tc>
          <w:tcPr>
            <w:tcW w:w="1676" w:type="dxa"/>
            <w:tcBorders>
              <w:top w:val="nil"/>
              <w:bottom w:val="single" w:sz="4" w:space="0" w:color="auto"/>
            </w:tcBorders>
            <w:shd w:val="clear" w:color="auto" w:fill="FFF2CC"/>
            <w:vAlign w:val="bottom"/>
          </w:tcPr>
          <w:p w:rsidR="00810F8A" w:rsidRPr="00E81881" w:rsidRDefault="00810F8A" w:rsidP="0048070B">
            <w:pPr>
              <w:spacing w:before="0" w:after="0"/>
              <w:rPr>
                <w:bCs/>
              </w:rPr>
            </w:pPr>
            <w:r>
              <w:rPr>
                <w:szCs w:val="22"/>
              </w:rPr>
              <w:fldChar w:fldCharType="begin">
                <w:ffData>
                  <w:name w:val="Ausgabedatum"/>
                  <w:enabled/>
                  <w:calcOnExit w:val="0"/>
                  <w:textInput/>
                </w:ffData>
              </w:fldChar>
            </w:r>
            <w:bookmarkStart w:id="2" w:name="Ausgabedatum"/>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c>
          <w:tcPr>
            <w:tcW w:w="2212" w:type="dxa"/>
            <w:tcBorders>
              <w:top w:val="nil"/>
              <w:bottom w:val="single" w:sz="4" w:space="0" w:color="auto"/>
            </w:tcBorders>
            <w:shd w:val="clear" w:color="auto" w:fill="auto"/>
            <w:vAlign w:val="bottom"/>
          </w:tcPr>
          <w:p w:rsidR="00810F8A" w:rsidRPr="00E81881" w:rsidRDefault="00810F8A" w:rsidP="0048070B">
            <w:pPr>
              <w:spacing w:before="0" w:after="0"/>
              <w:rPr>
                <w:bCs/>
              </w:rPr>
            </w:pPr>
            <w:r>
              <w:rPr>
                <w:bCs/>
              </w:rPr>
              <w:t>Signed</w:t>
            </w:r>
            <w:r w:rsidR="00185ABA" w:rsidRPr="006D50EC">
              <w:rPr>
                <w:rStyle w:val="Endnotenzeichen"/>
                <w:bCs/>
                <w:sz w:val="22"/>
                <w:szCs w:val="22"/>
              </w:rPr>
              <w:endnoteReference w:id="6"/>
            </w:r>
            <w:r w:rsidR="003C5262">
              <w:rPr>
                <w:bCs/>
              </w:rPr>
              <w:t xml:space="preserve"> </w:t>
            </w:r>
            <w:r w:rsidR="003C5262" w:rsidRPr="003C5262">
              <w:rPr>
                <w:bCs/>
                <w:i/>
                <w:caps/>
                <w:sz w:val="18"/>
                <w:szCs w:val="18"/>
              </w:rPr>
              <w:t>Name Assessor</w:t>
            </w:r>
            <w:r>
              <w:rPr>
                <w:bCs/>
              </w:rPr>
              <w:t>:</w:t>
            </w:r>
          </w:p>
        </w:tc>
        <w:tc>
          <w:tcPr>
            <w:tcW w:w="1892" w:type="dxa"/>
            <w:tcBorders>
              <w:top w:val="nil"/>
              <w:bottom w:val="single" w:sz="4" w:space="0" w:color="auto"/>
            </w:tcBorders>
            <w:shd w:val="clear" w:color="auto" w:fill="FFF2CC"/>
            <w:vAlign w:val="bottom"/>
          </w:tcPr>
          <w:p w:rsidR="00810F8A" w:rsidRPr="006D50EC" w:rsidRDefault="00810F8A" w:rsidP="0048070B">
            <w:pPr>
              <w:spacing w:before="0" w:after="0"/>
              <w:rPr>
                <w:bCs/>
                <w:sz w:val="22"/>
                <w:szCs w:val="22"/>
              </w:rPr>
            </w:pPr>
            <w:r>
              <w:rPr>
                <w:szCs w:val="22"/>
              </w:rPr>
              <w:fldChar w:fldCharType="begin">
                <w:ffData>
                  <w:name w:val="gezeichnet"/>
                  <w:enabled/>
                  <w:calcOnExit w:val="0"/>
                  <w:textInput/>
                </w:ffData>
              </w:fldChar>
            </w:r>
            <w:bookmarkStart w:id="3" w:name="gezeichne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AC7C0F">
              <w:rPr>
                <w:szCs w:val="22"/>
              </w:rPr>
              <w:t xml:space="preserve"> </w:t>
            </w:r>
          </w:p>
        </w:tc>
      </w:tr>
    </w:tbl>
    <w:p w:rsidR="00E70A82" w:rsidRDefault="00E70A82"/>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833"/>
        <w:gridCol w:w="2336"/>
        <w:gridCol w:w="687"/>
        <w:gridCol w:w="1678"/>
        <w:gridCol w:w="2215"/>
        <w:gridCol w:w="1883"/>
      </w:tblGrid>
      <w:tr w:rsidR="006848FA" w:rsidRPr="00100CE2" w:rsidTr="00BC229C">
        <w:tc>
          <w:tcPr>
            <w:tcW w:w="9632" w:type="dxa"/>
            <w:gridSpan w:val="6"/>
          </w:tcPr>
          <w:p w:rsidR="006848FA" w:rsidRPr="004C7EF8" w:rsidRDefault="006848FA" w:rsidP="0048070B">
            <w:pPr>
              <w:keepNext/>
              <w:spacing w:before="0" w:after="0"/>
              <w:rPr>
                <w:lang w:val="en-US"/>
              </w:rPr>
            </w:pPr>
            <w:r w:rsidRPr="004C7EF8">
              <w:rPr>
                <w:b/>
                <w:lang w:val="en-US"/>
              </w:rPr>
              <w:t xml:space="preserve">Report reviewed by the </w:t>
            </w:r>
            <w:r>
              <w:rPr>
                <w:b/>
                <w:lang w:val="en-US"/>
              </w:rPr>
              <w:t>case manager</w:t>
            </w:r>
            <w:r w:rsidRPr="004C7EF8">
              <w:rPr>
                <w:b/>
                <w:lang w:val="en-US"/>
              </w:rPr>
              <w:t>:</w:t>
            </w:r>
          </w:p>
        </w:tc>
      </w:tr>
      <w:tr w:rsidR="00810F8A" w:rsidRPr="00201809" w:rsidTr="006848FA">
        <w:tc>
          <w:tcPr>
            <w:tcW w:w="833" w:type="dxa"/>
            <w:vAlign w:val="bottom"/>
          </w:tcPr>
          <w:p w:rsidR="00810F8A" w:rsidRPr="00E81881" w:rsidRDefault="00810F8A" w:rsidP="0048070B">
            <w:pPr>
              <w:spacing w:before="0" w:after="0"/>
              <w:rPr>
                <w:bCs/>
              </w:rPr>
            </w:pPr>
            <w:r>
              <w:rPr>
                <w:bCs/>
              </w:rPr>
              <w:t>Place:</w:t>
            </w:r>
          </w:p>
        </w:tc>
        <w:tc>
          <w:tcPr>
            <w:tcW w:w="2336" w:type="dxa"/>
            <w:tcBorders>
              <w:top w:val="nil"/>
              <w:bottom w:val="single" w:sz="4" w:space="0" w:color="auto"/>
            </w:tcBorders>
            <w:shd w:val="clear" w:color="auto" w:fill="FFF2CC"/>
            <w:vAlign w:val="bottom"/>
          </w:tcPr>
          <w:p w:rsidR="00810F8A" w:rsidRPr="00E81881" w:rsidRDefault="00810F8A" w:rsidP="0048070B">
            <w:pPr>
              <w:spacing w:before="0" w:after="0"/>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687" w:type="dxa"/>
            <w:vAlign w:val="bottom"/>
          </w:tcPr>
          <w:p w:rsidR="00810F8A" w:rsidRPr="00E81881" w:rsidRDefault="00810F8A" w:rsidP="0048070B">
            <w:pPr>
              <w:spacing w:before="0" w:after="0"/>
              <w:rPr>
                <w:bCs/>
              </w:rPr>
            </w:pPr>
            <w:r w:rsidRPr="00E81881">
              <w:rPr>
                <w:bCs/>
              </w:rPr>
              <w:t>Dat</w:t>
            </w:r>
            <w:r>
              <w:rPr>
                <w:bCs/>
              </w:rPr>
              <w:t>e</w:t>
            </w:r>
            <w:r w:rsidRPr="00E81881">
              <w:rPr>
                <w:bCs/>
              </w:rPr>
              <w:t>:</w:t>
            </w:r>
          </w:p>
        </w:tc>
        <w:tc>
          <w:tcPr>
            <w:tcW w:w="1678" w:type="dxa"/>
            <w:tcBorders>
              <w:top w:val="nil"/>
              <w:bottom w:val="single" w:sz="4" w:space="0" w:color="auto"/>
            </w:tcBorders>
            <w:shd w:val="clear" w:color="auto" w:fill="FFF2CC"/>
            <w:vAlign w:val="bottom"/>
          </w:tcPr>
          <w:p w:rsidR="00810F8A" w:rsidRPr="00E81881" w:rsidRDefault="00810F8A" w:rsidP="0048070B">
            <w:pPr>
              <w:spacing w:before="0" w:after="0"/>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15" w:type="dxa"/>
            <w:tcBorders>
              <w:top w:val="nil"/>
              <w:bottom w:val="single" w:sz="4" w:space="0" w:color="auto"/>
            </w:tcBorders>
            <w:shd w:val="clear" w:color="auto" w:fill="auto"/>
            <w:vAlign w:val="bottom"/>
          </w:tcPr>
          <w:p w:rsidR="00810F8A" w:rsidRPr="00E81881" w:rsidRDefault="00810F8A" w:rsidP="0048070B">
            <w:pPr>
              <w:spacing w:before="0" w:after="0"/>
              <w:rPr>
                <w:bCs/>
              </w:rPr>
            </w:pPr>
            <w:r>
              <w:rPr>
                <w:bCs/>
              </w:rPr>
              <w:t>Signed</w:t>
            </w:r>
            <w:r w:rsidR="003C5262">
              <w:rPr>
                <w:bCs/>
              </w:rPr>
              <w:t xml:space="preserve"> </w:t>
            </w:r>
            <w:r w:rsidR="003C5262" w:rsidRPr="003C5262">
              <w:rPr>
                <w:bCs/>
                <w:i/>
                <w:caps/>
                <w:sz w:val="18"/>
                <w:szCs w:val="18"/>
              </w:rPr>
              <w:t>case Manager</w:t>
            </w:r>
            <w:r>
              <w:rPr>
                <w:bCs/>
              </w:rPr>
              <w:t>:</w:t>
            </w:r>
          </w:p>
        </w:tc>
        <w:tc>
          <w:tcPr>
            <w:tcW w:w="1883" w:type="dxa"/>
            <w:tcBorders>
              <w:top w:val="nil"/>
              <w:bottom w:val="single" w:sz="4" w:space="0" w:color="auto"/>
              <w:right w:val="single" w:sz="2" w:space="0" w:color="auto"/>
            </w:tcBorders>
            <w:shd w:val="clear" w:color="auto" w:fill="FFF2CC"/>
            <w:vAlign w:val="bottom"/>
          </w:tcPr>
          <w:p w:rsidR="00810F8A" w:rsidRPr="00E81881" w:rsidRDefault="00810F8A" w:rsidP="0048070B">
            <w:pPr>
              <w:spacing w:before="0" w:after="0"/>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810F8A" w:rsidRPr="00AC7C0F" w:rsidRDefault="00810F8A" w:rsidP="00810F8A">
      <w:pPr>
        <w:spacing w:before="0" w:after="0"/>
        <w:rPr>
          <w:sz w:val="18"/>
          <w:szCs w:val="18"/>
        </w:rPr>
      </w:pPr>
    </w:p>
    <w:sectPr w:rsidR="00810F8A" w:rsidRPr="00AC7C0F" w:rsidSect="00D303D8">
      <w:endnotePr>
        <w:numFmt w:val="decimal"/>
      </w:endnotePr>
      <w:type w:val="continuous"/>
      <w:pgSz w:w="11906" w:h="16838" w:code="9"/>
      <w:pgMar w:top="567" w:right="1134" w:bottom="1247" w:left="1134" w:header="72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F9D" w:rsidRDefault="00E06F9D">
      <w:r>
        <w:separator/>
      </w:r>
    </w:p>
  </w:endnote>
  <w:endnote w:type="continuationSeparator" w:id="0">
    <w:p w:rsidR="00E06F9D" w:rsidRDefault="00E06F9D">
      <w:r>
        <w:continuationSeparator/>
      </w:r>
    </w:p>
  </w:endnote>
  <w:endnote w:id="1">
    <w:p w:rsidR="00100CE2" w:rsidRPr="00185ABA" w:rsidRDefault="00100CE2" w:rsidP="00185ABA">
      <w:pPr>
        <w:pStyle w:val="Endnotentext"/>
        <w:tabs>
          <w:tab w:val="left" w:pos="284"/>
        </w:tabs>
        <w:spacing w:before="0" w:after="40"/>
        <w:ind w:left="113" w:hanging="113"/>
        <w:rPr>
          <w:sz w:val="18"/>
          <w:szCs w:val="18"/>
          <w:lang w:val="en-GB"/>
        </w:rPr>
      </w:pPr>
      <w:r w:rsidRPr="00185ABA">
        <w:rPr>
          <w:rStyle w:val="Endnotenzeichen"/>
          <w:sz w:val="18"/>
          <w:szCs w:val="18"/>
        </w:rPr>
        <w:endnoteRef/>
      </w:r>
      <w:r w:rsidRPr="00185ABA">
        <w:rPr>
          <w:sz w:val="18"/>
          <w:szCs w:val="18"/>
          <w:lang w:val="en-GB"/>
        </w:rPr>
        <w:tab/>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r w:rsidR="00185ABA">
        <w:rPr>
          <w:sz w:val="18"/>
          <w:szCs w:val="18"/>
          <w:lang w:val="en-GB"/>
        </w:rPr>
        <w:br/>
      </w:r>
      <w:r w:rsidRPr="00185ABA">
        <w:rPr>
          <w:sz w:val="18"/>
          <w:szCs w:val="18"/>
          <w:lang w:val="en-GB"/>
        </w:rPr>
        <w:t>On-site assessment / Remote assessment / Witness audit (on-site) / Witness audit (remote) / Witness examination / Document review / Other assessment activity (please specify if necessary)</w:t>
      </w:r>
    </w:p>
  </w:endnote>
  <w:endnote w:id="2">
    <w:p w:rsidR="00100CE2" w:rsidRPr="00185ABA" w:rsidRDefault="00100CE2" w:rsidP="00185ABA">
      <w:pPr>
        <w:pStyle w:val="Endnotentext"/>
        <w:tabs>
          <w:tab w:val="left" w:pos="284"/>
        </w:tabs>
        <w:spacing w:before="0" w:after="40"/>
        <w:ind w:left="113" w:hanging="113"/>
        <w:rPr>
          <w:sz w:val="18"/>
          <w:szCs w:val="18"/>
          <w:lang w:val="en-US"/>
        </w:rPr>
      </w:pPr>
      <w:r w:rsidRPr="00185ABA">
        <w:rPr>
          <w:rStyle w:val="Endnotenzeichen"/>
          <w:sz w:val="18"/>
          <w:szCs w:val="18"/>
        </w:rPr>
        <w:endnoteRef/>
      </w:r>
      <w:r w:rsidRPr="00185ABA">
        <w:rPr>
          <w:sz w:val="18"/>
          <w:szCs w:val="18"/>
        </w:rPr>
        <w:tab/>
      </w:r>
      <w:r w:rsidRPr="00185ABA">
        <w:rPr>
          <w:sz w:val="18"/>
          <w:szCs w:val="18"/>
          <w:lang w:val="en-US"/>
        </w:rPr>
        <w:t>Status in the assessment team: SA=System Assessor; TA=Technical Assessor; TE=Technical expert</w:t>
      </w:r>
    </w:p>
  </w:endnote>
  <w:endnote w:id="3">
    <w:p w:rsidR="00100CE2" w:rsidRPr="00185ABA" w:rsidRDefault="00100CE2" w:rsidP="00185ABA">
      <w:pPr>
        <w:pStyle w:val="Textkrper"/>
        <w:tabs>
          <w:tab w:val="left" w:pos="284"/>
        </w:tabs>
        <w:spacing w:before="0" w:after="40"/>
        <w:ind w:left="113" w:hanging="113"/>
        <w:rPr>
          <w:sz w:val="18"/>
          <w:szCs w:val="18"/>
          <w:lang w:val="en-US"/>
        </w:rPr>
      </w:pPr>
      <w:r w:rsidRPr="00185ABA">
        <w:rPr>
          <w:rStyle w:val="Endnotenzeichen"/>
          <w:sz w:val="18"/>
          <w:szCs w:val="18"/>
        </w:rPr>
        <w:endnoteRef/>
      </w:r>
      <w:r w:rsidRPr="00185ABA">
        <w:rPr>
          <w:sz w:val="18"/>
          <w:szCs w:val="18"/>
          <w:lang w:val="en-US"/>
        </w:rPr>
        <w:tab/>
      </w:r>
      <w:r w:rsidRPr="00185ABA">
        <w:rPr>
          <w:rFonts w:cs="Times New Roman"/>
          <w:sz w:val="18"/>
          <w:szCs w:val="18"/>
          <w:lang w:val="en-US"/>
        </w:rPr>
        <w:t xml:space="preserve">Grading of fulfilment the requirements of a section of the standard </w:t>
      </w:r>
      <w:r w:rsidRPr="00185ABA">
        <w:rPr>
          <w:rFonts w:cs="Times New Roman"/>
          <w:sz w:val="18"/>
          <w:szCs w:val="18"/>
          <w:lang w:val="en-GB"/>
        </w:rPr>
        <w:t>to be entered by the assessor</w:t>
      </w:r>
      <w:r w:rsidRPr="00185ABA">
        <w:rPr>
          <w:rFonts w:cs="Times New Roman"/>
          <w:sz w:val="18"/>
          <w:szCs w:val="18"/>
          <w:lang w:val="en-US"/>
        </w:rPr>
        <w:t>:</w:t>
      </w:r>
      <w:r w:rsidR="00185ABA">
        <w:rPr>
          <w:rFonts w:cs="Times New Roman"/>
          <w:sz w:val="18"/>
          <w:szCs w:val="18"/>
          <w:lang w:val="en-US"/>
        </w:rPr>
        <w:br/>
      </w:r>
      <w:r w:rsidRPr="00185ABA">
        <w:rPr>
          <w:sz w:val="18"/>
          <w:szCs w:val="18"/>
          <w:lang w:val="fr-FR"/>
        </w:rPr>
        <w:t>1</w:t>
      </w:r>
      <w:r w:rsidRPr="00185ABA">
        <w:rPr>
          <w:sz w:val="18"/>
          <w:szCs w:val="18"/>
          <w:lang w:val="fr-FR"/>
        </w:rPr>
        <w:tab/>
      </w:r>
      <w:r w:rsidRPr="00185ABA">
        <w:rPr>
          <w:b/>
          <w:sz w:val="18"/>
          <w:szCs w:val="18"/>
          <w:lang w:val="fr-FR"/>
        </w:rPr>
        <w:t>No</w:t>
      </w:r>
      <w:r w:rsidRPr="00185ABA">
        <w:rPr>
          <w:sz w:val="18"/>
          <w:szCs w:val="18"/>
          <w:lang w:val="fr-FR"/>
        </w:rPr>
        <w:t xml:space="preserve"> non-conformity</w:t>
      </w:r>
      <w:r w:rsidR="00185ABA">
        <w:rPr>
          <w:sz w:val="18"/>
          <w:szCs w:val="18"/>
          <w:lang w:val="fr-FR"/>
        </w:rPr>
        <w:br/>
      </w:r>
      <w:r w:rsidRPr="00185ABA">
        <w:rPr>
          <w:sz w:val="18"/>
          <w:szCs w:val="18"/>
          <w:lang w:val="fr-FR"/>
        </w:rPr>
        <w:t>2</w:t>
      </w:r>
      <w:r w:rsidRPr="00185ABA">
        <w:rPr>
          <w:sz w:val="18"/>
          <w:szCs w:val="18"/>
          <w:lang w:val="fr-FR"/>
        </w:rPr>
        <w:tab/>
      </w:r>
      <w:r w:rsidRPr="00185ABA">
        <w:rPr>
          <w:b/>
          <w:sz w:val="18"/>
          <w:szCs w:val="18"/>
          <w:lang w:val="fr-FR"/>
        </w:rPr>
        <w:t>Non critical</w:t>
      </w:r>
      <w:r w:rsidRPr="00185ABA">
        <w:rPr>
          <w:sz w:val="18"/>
          <w:szCs w:val="18"/>
          <w:lang w:val="fr-FR"/>
        </w:rPr>
        <w:t xml:space="preserve"> non-conformity</w:t>
      </w:r>
      <w:r w:rsidR="00185ABA">
        <w:rPr>
          <w:sz w:val="18"/>
          <w:szCs w:val="18"/>
          <w:lang w:val="fr-FR"/>
        </w:rPr>
        <w:br/>
      </w:r>
      <w:r w:rsidRPr="00185ABA">
        <w:rPr>
          <w:sz w:val="18"/>
          <w:szCs w:val="18"/>
          <w:lang w:val="en-US"/>
        </w:rPr>
        <w:t>3</w:t>
      </w:r>
      <w:r w:rsidRPr="00185ABA">
        <w:rPr>
          <w:sz w:val="18"/>
          <w:szCs w:val="18"/>
          <w:lang w:val="en-US"/>
        </w:rPr>
        <w:tab/>
      </w:r>
      <w:r w:rsidRPr="00185ABA">
        <w:rPr>
          <w:b/>
          <w:sz w:val="18"/>
          <w:szCs w:val="18"/>
          <w:lang w:val="en-US"/>
        </w:rPr>
        <w:t>Critical</w:t>
      </w:r>
      <w:r w:rsidRPr="00185ABA">
        <w:rPr>
          <w:sz w:val="18"/>
          <w:szCs w:val="18"/>
          <w:lang w:val="en-US"/>
        </w:rPr>
        <w:t xml:space="preserve"> non-conformity</w:t>
      </w:r>
    </w:p>
  </w:endnote>
  <w:endnote w:id="4">
    <w:p w:rsidR="00100CE2" w:rsidRPr="00185ABA" w:rsidRDefault="00100CE2" w:rsidP="00185ABA">
      <w:pPr>
        <w:pStyle w:val="Endnotentext"/>
        <w:spacing w:before="0" w:after="40"/>
        <w:ind w:left="113" w:hanging="113"/>
        <w:rPr>
          <w:sz w:val="18"/>
          <w:szCs w:val="18"/>
          <w:lang w:val="en-US"/>
        </w:rPr>
      </w:pPr>
      <w:r w:rsidRPr="00185ABA">
        <w:rPr>
          <w:rStyle w:val="Endnotenzeichen"/>
          <w:sz w:val="18"/>
          <w:szCs w:val="18"/>
        </w:rPr>
        <w:endnoteRef/>
      </w:r>
      <w:r w:rsidRPr="00185ABA">
        <w:rPr>
          <w:sz w:val="18"/>
          <w:szCs w:val="18"/>
        </w:rPr>
        <w:tab/>
      </w:r>
      <w:r w:rsidRPr="00185ABA">
        <w:rPr>
          <w:sz w:val="18"/>
          <w:szCs w:val="18"/>
          <w:lang w:val="en-US"/>
        </w:rPr>
        <w:t>Reference to the non-conformity described in the main report (No. of non-conformity there)</w:t>
      </w:r>
    </w:p>
  </w:endnote>
  <w:endnote w:id="5">
    <w:p w:rsidR="00100CE2" w:rsidRPr="00185ABA" w:rsidRDefault="00100CE2" w:rsidP="00185ABA">
      <w:pPr>
        <w:pStyle w:val="Endnotentext"/>
        <w:spacing w:before="0" w:after="40"/>
        <w:ind w:left="113" w:hanging="113"/>
        <w:rPr>
          <w:sz w:val="18"/>
          <w:szCs w:val="18"/>
          <w:lang w:val="en-GB"/>
        </w:rPr>
      </w:pPr>
      <w:r w:rsidRPr="00185ABA">
        <w:rPr>
          <w:rStyle w:val="Endnotenzeichen"/>
          <w:sz w:val="18"/>
          <w:szCs w:val="18"/>
          <w:lang w:val="en-GB"/>
        </w:rPr>
        <w:endnoteRef/>
      </w:r>
      <w:r w:rsidRPr="00185ABA">
        <w:rPr>
          <w:sz w:val="18"/>
          <w:szCs w:val="18"/>
          <w:lang w:val="en-GB"/>
        </w:rPr>
        <w:tab/>
        <w:t>The assessment of fulfilment the requirements and recommendations for accreditation are documented in the assessment report to the EN ISO/IEC 17021-1.</w:t>
      </w:r>
    </w:p>
  </w:endnote>
  <w:endnote w:id="6">
    <w:p w:rsidR="00185ABA" w:rsidRPr="00185ABA" w:rsidRDefault="00185ABA" w:rsidP="00185ABA">
      <w:pPr>
        <w:pStyle w:val="Endnotentext"/>
        <w:tabs>
          <w:tab w:val="left" w:pos="284"/>
        </w:tabs>
        <w:spacing w:before="0" w:after="40"/>
        <w:ind w:left="113" w:hanging="113"/>
        <w:rPr>
          <w:sz w:val="18"/>
          <w:szCs w:val="18"/>
          <w:lang w:val="en-GB"/>
        </w:rPr>
      </w:pPr>
      <w:r w:rsidRPr="00185ABA">
        <w:rPr>
          <w:rStyle w:val="Endnotenzeichen"/>
          <w:sz w:val="18"/>
          <w:szCs w:val="18"/>
          <w:lang w:val="en-GB"/>
        </w:rPr>
        <w:endnoteRef/>
      </w:r>
      <w:r w:rsidRPr="00185ABA">
        <w:rPr>
          <w:sz w:val="18"/>
          <w:szCs w:val="18"/>
          <w:lang w:val="en-GB"/>
        </w:rPr>
        <w:tab/>
        <w:t xml:space="preserve">This report was prepared personally by </w:t>
      </w:r>
      <w:r w:rsidRPr="00185ABA">
        <w:rPr>
          <w:sz w:val="18"/>
          <w:szCs w:val="18"/>
          <w:lang w:val="en-GB"/>
        </w:rPr>
        <w:fldChar w:fldCharType="begin"/>
      </w:r>
      <w:r w:rsidRPr="00185ABA">
        <w:rPr>
          <w:sz w:val="18"/>
          <w:szCs w:val="18"/>
          <w:lang w:val="en-GB"/>
        </w:rPr>
        <w:instrText xml:space="preserve"> REF gezeichnet \h \* CHARFORMAT  \* MERGEFORMAT </w:instrText>
      </w:r>
      <w:r w:rsidRPr="00185ABA">
        <w:rPr>
          <w:sz w:val="18"/>
          <w:szCs w:val="18"/>
          <w:lang w:val="en-GB"/>
        </w:rPr>
      </w:r>
      <w:r w:rsidRPr="00185ABA">
        <w:rPr>
          <w:sz w:val="18"/>
          <w:szCs w:val="18"/>
          <w:lang w:val="en-GB"/>
        </w:rPr>
        <w:fldChar w:fldCharType="separate"/>
      </w:r>
      <w:r w:rsidRPr="00185ABA">
        <w:rPr>
          <w:sz w:val="18"/>
          <w:szCs w:val="18"/>
          <w:lang w:val="en-GB"/>
        </w:rPr>
        <w:t xml:space="preserve">     </w:t>
      </w:r>
      <w:r w:rsidRPr="00185ABA">
        <w:rPr>
          <w:sz w:val="18"/>
          <w:szCs w:val="18"/>
          <w:lang w:val="en-GB"/>
        </w:rPr>
        <w:fldChar w:fldCharType="end"/>
      </w:r>
      <w:r w:rsidRPr="00185ABA">
        <w:rPr>
          <w:sz w:val="18"/>
          <w:szCs w:val="18"/>
          <w:lang w:val="en-GB"/>
        </w:rPr>
        <w:t xml:space="preserve"> on </w:t>
      </w:r>
      <w:r w:rsidRPr="00185ABA">
        <w:rPr>
          <w:sz w:val="18"/>
          <w:szCs w:val="18"/>
          <w:lang w:val="en-GB"/>
        </w:rPr>
        <w:fldChar w:fldCharType="begin"/>
      </w:r>
      <w:r w:rsidRPr="00185ABA">
        <w:rPr>
          <w:sz w:val="18"/>
          <w:szCs w:val="18"/>
          <w:lang w:val="en-GB"/>
        </w:rPr>
        <w:instrText xml:space="preserve"> REF Ausgabedatum \h  \* CHARFORMAT  \* MERGEFORMAT </w:instrText>
      </w:r>
      <w:r w:rsidRPr="00185ABA">
        <w:rPr>
          <w:sz w:val="18"/>
          <w:szCs w:val="18"/>
          <w:lang w:val="en-GB"/>
        </w:rPr>
      </w:r>
      <w:r w:rsidRPr="00185ABA">
        <w:rPr>
          <w:sz w:val="18"/>
          <w:szCs w:val="18"/>
          <w:lang w:val="en-GB"/>
        </w:rPr>
        <w:fldChar w:fldCharType="separate"/>
      </w:r>
      <w:r w:rsidRPr="00185ABA">
        <w:rPr>
          <w:sz w:val="18"/>
          <w:szCs w:val="18"/>
          <w:lang w:val="en-GB"/>
        </w:rPr>
        <w:t xml:space="preserve">     </w:t>
      </w:r>
      <w:r w:rsidRPr="00185ABA">
        <w:rPr>
          <w:sz w:val="18"/>
          <w:szCs w:val="18"/>
          <w:lang w:val="en-GB"/>
        </w:rPr>
        <w:fldChar w:fldCharType="end"/>
      </w:r>
      <w:r w:rsidRPr="00185ABA">
        <w:rPr>
          <w:sz w:val="18"/>
          <w:szCs w:val="18"/>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E2" w:rsidRPr="00100CE2" w:rsidRDefault="00100CE2" w:rsidP="00100CE2">
    <w:pPr>
      <w:pStyle w:val="Fuzeile"/>
      <w:tabs>
        <w:tab w:val="clear" w:pos="4536"/>
        <w:tab w:val="clear" w:pos="9072"/>
        <w:tab w:val="center" w:pos="6237"/>
        <w:tab w:val="right" w:pos="9638"/>
      </w:tabs>
      <w:spacing w:before="0" w:after="0"/>
      <w:rPr>
        <w:sz w:val="18"/>
        <w:szCs w:val="18"/>
        <w:lang w:val="en-GB"/>
      </w:rPr>
    </w:pPr>
    <w:r w:rsidRPr="00100CE2">
      <w:rPr>
        <w:b/>
        <w:sz w:val="18"/>
        <w:szCs w:val="18"/>
        <w:lang w:val="en-GB"/>
      </w:rPr>
      <w:t>FO-B_ZM_17021-1_TS-22003_LSMS_EN</w:t>
    </w:r>
    <w:r w:rsidRPr="00100CE2">
      <w:rPr>
        <w:sz w:val="18"/>
        <w:szCs w:val="18"/>
        <w:lang w:val="en-GB"/>
      </w:rPr>
      <w:t xml:space="preserve"> / Rev. 1.0 / </w:t>
    </w:r>
    <w:r w:rsidR="006848FA">
      <w:rPr>
        <w:sz w:val="18"/>
        <w:szCs w:val="18"/>
        <w:lang w:val="en-GB"/>
      </w:rPr>
      <w:t>02.08</w:t>
    </w:r>
    <w:r w:rsidRPr="00100CE2">
      <w:rPr>
        <w:sz w:val="18"/>
        <w:szCs w:val="18"/>
        <w:lang w:val="en-GB"/>
      </w:rPr>
      <w:t>.2021</w:t>
    </w:r>
    <w:r>
      <w:rPr>
        <w:sz w:val="18"/>
        <w:szCs w:val="18"/>
        <w:lang w:val="en-GB"/>
      </w:rPr>
      <w:tab/>
    </w:r>
    <w:r w:rsidRPr="00100CE2">
      <w:rPr>
        <w:sz w:val="18"/>
        <w:szCs w:val="18"/>
        <w:lang w:val="en-GB"/>
      </w:rPr>
      <w:t xml:space="preserve">Issue:  </w:t>
    </w:r>
    <w:r w:rsidRPr="00100CE2">
      <w:rPr>
        <w:sz w:val="18"/>
        <w:szCs w:val="18"/>
      </w:rPr>
      <w:fldChar w:fldCharType="begin"/>
    </w:r>
    <w:r w:rsidRPr="00100CE2">
      <w:rPr>
        <w:sz w:val="18"/>
        <w:szCs w:val="18"/>
        <w:lang w:val="en-GB"/>
      </w:rPr>
      <w:instrText xml:space="preserve"> REF Ausgabedatum \h  \* CHARFORMAT  \* MERGEFORMAT </w:instrText>
    </w:r>
    <w:r w:rsidRPr="00100CE2">
      <w:rPr>
        <w:sz w:val="18"/>
        <w:szCs w:val="18"/>
      </w:rPr>
    </w:r>
    <w:r w:rsidRPr="00100CE2">
      <w:rPr>
        <w:sz w:val="18"/>
        <w:szCs w:val="18"/>
      </w:rPr>
      <w:fldChar w:fldCharType="separate"/>
    </w:r>
    <w:r w:rsidRPr="00100CE2">
      <w:rPr>
        <w:sz w:val="18"/>
        <w:szCs w:val="18"/>
        <w:lang w:val="en-GB"/>
      </w:rPr>
      <w:t xml:space="preserve">     </w:t>
    </w:r>
    <w:r w:rsidRPr="00100CE2">
      <w:rPr>
        <w:sz w:val="18"/>
        <w:szCs w:val="18"/>
      </w:rPr>
      <w:fldChar w:fldCharType="end"/>
    </w:r>
    <w:r w:rsidRPr="00100CE2">
      <w:rPr>
        <w:rFonts w:cs="Arial"/>
        <w:sz w:val="18"/>
        <w:szCs w:val="18"/>
        <w:lang w:val="en-GB"/>
      </w:rPr>
      <w:t xml:space="preserve"> </w:t>
    </w:r>
    <w:r>
      <w:rPr>
        <w:rFonts w:cs="Arial"/>
        <w:sz w:val="18"/>
        <w:szCs w:val="18"/>
        <w:lang w:val="en-GB"/>
      </w:rPr>
      <w:tab/>
    </w:r>
    <w:r w:rsidRPr="00100CE2">
      <w:rPr>
        <w:rFonts w:cs="Arial"/>
        <w:sz w:val="18"/>
        <w:szCs w:val="18"/>
        <w:lang w:val="en-GB"/>
      </w:rPr>
      <w:t xml:space="preserve">Page </w:t>
    </w:r>
    <w:r w:rsidRPr="00100CE2">
      <w:rPr>
        <w:rStyle w:val="Seitenzahl"/>
        <w:rFonts w:cs="Arial"/>
        <w:sz w:val="18"/>
        <w:szCs w:val="18"/>
      </w:rPr>
      <w:fldChar w:fldCharType="begin"/>
    </w:r>
    <w:r w:rsidRPr="00100CE2">
      <w:rPr>
        <w:rStyle w:val="Seitenzahl"/>
        <w:rFonts w:cs="Arial"/>
        <w:sz w:val="18"/>
        <w:szCs w:val="18"/>
        <w:lang w:val="en-GB"/>
      </w:rPr>
      <w:instrText xml:space="preserve"> PAGE </w:instrText>
    </w:r>
    <w:r w:rsidRPr="00100CE2">
      <w:rPr>
        <w:rStyle w:val="Seitenzahl"/>
        <w:rFonts w:cs="Arial"/>
        <w:sz w:val="18"/>
        <w:szCs w:val="18"/>
      </w:rPr>
      <w:fldChar w:fldCharType="separate"/>
    </w:r>
    <w:r w:rsidR="006848FA">
      <w:rPr>
        <w:rStyle w:val="Seitenzahl"/>
        <w:rFonts w:cs="Arial"/>
        <w:noProof/>
        <w:sz w:val="18"/>
        <w:szCs w:val="18"/>
        <w:lang w:val="en-GB"/>
      </w:rPr>
      <w:t>1</w:t>
    </w:r>
    <w:r w:rsidRPr="00100CE2">
      <w:rPr>
        <w:rStyle w:val="Seitenzahl"/>
        <w:rFonts w:cs="Arial"/>
        <w:sz w:val="18"/>
        <w:szCs w:val="18"/>
      </w:rPr>
      <w:fldChar w:fldCharType="end"/>
    </w:r>
    <w:r w:rsidRPr="00100CE2">
      <w:rPr>
        <w:rStyle w:val="Seitenzahl"/>
        <w:rFonts w:cs="Arial"/>
        <w:sz w:val="18"/>
        <w:szCs w:val="18"/>
        <w:lang w:val="en-GB"/>
      </w:rPr>
      <w:t xml:space="preserve"> of </w:t>
    </w:r>
    <w:r w:rsidRPr="00100CE2">
      <w:rPr>
        <w:rStyle w:val="Seitenzahl"/>
        <w:rFonts w:cs="Arial"/>
        <w:sz w:val="18"/>
        <w:szCs w:val="18"/>
      </w:rPr>
      <w:fldChar w:fldCharType="begin"/>
    </w:r>
    <w:r w:rsidRPr="00100CE2">
      <w:rPr>
        <w:rStyle w:val="Seitenzahl"/>
        <w:rFonts w:cs="Arial"/>
        <w:sz w:val="18"/>
        <w:szCs w:val="18"/>
        <w:lang w:val="en-GB"/>
      </w:rPr>
      <w:instrText xml:space="preserve"> NUMPAGES </w:instrText>
    </w:r>
    <w:r w:rsidRPr="00100CE2">
      <w:rPr>
        <w:rStyle w:val="Seitenzahl"/>
        <w:rFonts w:cs="Arial"/>
        <w:sz w:val="18"/>
        <w:szCs w:val="18"/>
      </w:rPr>
      <w:fldChar w:fldCharType="separate"/>
    </w:r>
    <w:r w:rsidR="006848FA">
      <w:rPr>
        <w:rStyle w:val="Seitenzahl"/>
        <w:rFonts w:cs="Arial"/>
        <w:noProof/>
        <w:sz w:val="18"/>
        <w:szCs w:val="18"/>
        <w:lang w:val="en-GB"/>
      </w:rPr>
      <w:t>5</w:t>
    </w:r>
    <w:r w:rsidRPr="00100CE2">
      <w:rPr>
        <w:rStyle w:val="Seitenzahl"/>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100CE2" w:rsidTr="00F56DF7">
      <w:tc>
        <w:tcPr>
          <w:tcW w:w="4928" w:type="dxa"/>
        </w:tcPr>
        <w:p w:rsidR="00100CE2" w:rsidRDefault="00100CE2"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100CE2" w:rsidRDefault="00100CE2"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100CE2" w:rsidRDefault="00100CE2"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4</w:t>
          </w:r>
          <w:r w:rsidRPr="00F56DF7">
            <w:rPr>
              <w:rStyle w:val="Seitenzahl"/>
              <w:rFonts w:cs="Arial"/>
              <w:sz w:val="18"/>
              <w:szCs w:val="18"/>
            </w:rPr>
            <w:fldChar w:fldCharType="end"/>
          </w:r>
        </w:p>
      </w:tc>
    </w:tr>
  </w:tbl>
  <w:p w:rsidR="00100CE2" w:rsidRPr="009F243B" w:rsidRDefault="00100CE2"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F9D" w:rsidRDefault="00E06F9D">
      <w:r>
        <w:separator/>
      </w:r>
    </w:p>
  </w:footnote>
  <w:footnote w:type="continuationSeparator" w:id="0">
    <w:p w:rsidR="00E06F9D" w:rsidRDefault="00E06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E2" w:rsidRDefault="00100CE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81"/>
      <w:gridCol w:w="3444"/>
      <w:gridCol w:w="2211"/>
      <w:gridCol w:w="1892"/>
    </w:tblGrid>
    <w:tr w:rsidR="00100CE2" w:rsidRPr="00EF56D9" w:rsidTr="00D303D8">
      <w:trPr>
        <w:cantSplit/>
        <w:trHeight w:val="355"/>
      </w:trPr>
      <w:tc>
        <w:tcPr>
          <w:tcW w:w="2081" w:type="dxa"/>
          <w:vMerge w:val="restart"/>
          <w:vAlign w:val="center"/>
        </w:tcPr>
        <w:p w:rsidR="00100CE2" w:rsidRPr="00D303D8" w:rsidRDefault="00100CE2" w:rsidP="00E31FAC">
          <w:pPr>
            <w:pStyle w:val="Kopfzeile"/>
            <w:jc w:val="center"/>
            <w:rPr>
              <w:rFonts w:ascii="Calibri" w:hAnsi="Calibri"/>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3444" w:type="dxa"/>
          <w:vMerge w:val="restart"/>
          <w:vAlign w:val="center"/>
        </w:tcPr>
        <w:p w:rsidR="00100CE2" w:rsidRPr="00A128BC" w:rsidRDefault="00100CE2" w:rsidP="000A661A">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Report/Checklist </w:t>
          </w:r>
          <w:r>
            <w:rPr>
              <w:rFonts w:ascii="Calibri" w:hAnsi="Calibri"/>
              <w:b/>
              <w:sz w:val="28"/>
              <w:szCs w:val="28"/>
              <w:lang w:val="de-DE" w:eastAsia="de-DE"/>
            </w:rPr>
            <w:br/>
            <w:t>ISO/TS 22003:2013</w:t>
          </w:r>
        </w:p>
      </w:tc>
      <w:tc>
        <w:tcPr>
          <w:tcW w:w="2211" w:type="dxa"/>
          <w:vAlign w:val="center"/>
        </w:tcPr>
        <w:p w:rsidR="00100CE2" w:rsidRPr="00A128BC" w:rsidRDefault="00100CE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892" w:type="dxa"/>
          <w:vAlign w:val="center"/>
        </w:tcPr>
        <w:p w:rsidR="00100CE2" w:rsidRPr="00A128BC" w:rsidRDefault="00100CE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100CE2" w:rsidRPr="00EF56D9" w:rsidTr="00D303D8">
      <w:trPr>
        <w:cantSplit/>
        <w:trHeight w:val="355"/>
      </w:trPr>
      <w:tc>
        <w:tcPr>
          <w:tcW w:w="2081" w:type="dxa"/>
          <w:vMerge/>
          <w:vAlign w:val="center"/>
        </w:tcPr>
        <w:p w:rsidR="00100CE2" w:rsidRPr="00A128BC" w:rsidRDefault="00100CE2" w:rsidP="00E31FAC">
          <w:pPr>
            <w:pStyle w:val="Kopfzeile"/>
            <w:jc w:val="center"/>
            <w:rPr>
              <w:rFonts w:ascii="Calibri" w:hAnsi="Calibri"/>
              <w:b/>
              <w:sz w:val="22"/>
              <w:lang w:val="de-DE" w:eastAsia="de-DE"/>
            </w:rPr>
          </w:pPr>
        </w:p>
      </w:tc>
      <w:tc>
        <w:tcPr>
          <w:tcW w:w="3444" w:type="dxa"/>
          <w:vMerge/>
          <w:vAlign w:val="center"/>
        </w:tcPr>
        <w:p w:rsidR="00100CE2" w:rsidRPr="00A128BC" w:rsidRDefault="00100CE2" w:rsidP="00E31FAC">
          <w:pPr>
            <w:pStyle w:val="Kopfzeile"/>
            <w:jc w:val="center"/>
            <w:rPr>
              <w:rFonts w:ascii="Calibri" w:hAnsi="Calibri" w:cs="Arial"/>
              <w:b/>
              <w:sz w:val="28"/>
              <w:szCs w:val="28"/>
              <w:lang w:val="de-DE" w:eastAsia="de-DE"/>
            </w:rPr>
          </w:pPr>
        </w:p>
      </w:tc>
      <w:tc>
        <w:tcPr>
          <w:tcW w:w="4103" w:type="dxa"/>
          <w:gridSpan w:val="2"/>
          <w:vAlign w:val="center"/>
        </w:tcPr>
        <w:p w:rsidR="00100CE2" w:rsidRPr="008D5478" w:rsidRDefault="00100CE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100CE2" w:rsidRPr="00D623CF" w:rsidRDefault="00100CE2" w:rsidP="00863883">
    <w:pPr>
      <w:spacing w:before="0" w:after="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100CE2" w:rsidRPr="00EF56D9" w:rsidTr="000B0B61">
      <w:trPr>
        <w:cantSplit/>
        <w:trHeight w:val="355"/>
      </w:trPr>
      <w:tc>
        <w:tcPr>
          <w:tcW w:w="2127" w:type="dxa"/>
          <w:vMerge w:val="restart"/>
          <w:vAlign w:val="center"/>
        </w:tcPr>
        <w:p w:rsidR="00100CE2" w:rsidRPr="00A128BC" w:rsidRDefault="00100CE2"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5103" w:type="dxa"/>
          <w:vMerge w:val="restart"/>
          <w:vAlign w:val="center"/>
        </w:tcPr>
        <w:p w:rsidR="00100CE2" w:rsidRPr="00A128BC" w:rsidRDefault="00100CE2"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100CE2" w:rsidRPr="00A128BC" w:rsidRDefault="00100CE2" w:rsidP="00234062">
          <w:pPr>
            <w:pStyle w:val="Kopfzeile"/>
            <w:jc w:val="center"/>
            <w:rPr>
              <w:rFonts w:ascii="Calibri" w:hAnsi="Calibri" w:cs="Arial"/>
              <w:b/>
              <w:sz w:val="22"/>
              <w:szCs w:val="22"/>
              <w:lang w:val="de-DE" w:eastAsia="de-DE"/>
            </w:rPr>
          </w:pPr>
        </w:p>
      </w:tc>
    </w:tr>
    <w:tr w:rsidR="00100CE2" w:rsidRPr="00EF56D9" w:rsidTr="000B0B61">
      <w:trPr>
        <w:cantSplit/>
        <w:trHeight w:val="355"/>
      </w:trPr>
      <w:tc>
        <w:tcPr>
          <w:tcW w:w="2127" w:type="dxa"/>
          <w:vMerge/>
          <w:vAlign w:val="center"/>
        </w:tcPr>
        <w:p w:rsidR="00100CE2" w:rsidRPr="00A128BC" w:rsidRDefault="00100CE2" w:rsidP="00BE084E">
          <w:pPr>
            <w:pStyle w:val="Kopfzeile"/>
            <w:jc w:val="center"/>
            <w:rPr>
              <w:rFonts w:ascii="Calibri" w:hAnsi="Calibri"/>
              <w:b/>
              <w:sz w:val="22"/>
              <w:lang w:val="de-DE" w:eastAsia="de-DE"/>
            </w:rPr>
          </w:pPr>
        </w:p>
      </w:tc>
      <w:tc>
        <w:tcPr>
          <w:tcW w:w="5103" w:type="dxa"/>
          <w:vMerge/>
          <w:vAlign w:val="center"/>
        </w:tcPr>
        <w:p w:rsidR="00100CE2" w:rsidRPr="00A128BC" w:rsidRDefault="00100CE2" w:rsidP="00BE084E">
          <w:pPr>
            <w:pStyle w:val="Kopfzeile"/>
            <w:jc w:val="center"/>
            <w:rPr>
              <w:rFonts w:ascii="Calibri" w:hAnsi="Calibri" w:cs="Arial"/>
              <w:b/>
              <w:sz w:val="28"/>
              <w:szCs w:val="28"/>
              <w:lang w:val="de-DE" w:eastAsia="de-DE"/>
            </w:rPr>
          </w:pPr>
        </w:p>
      </w:tc>
      <w:tc>
        <w:tcPr>
          <w:tcW w:w="2693" w:type="dxa"/>
          <w:vAlign w:val="center"/>
        </w:tcPr>
        <w:p w:rsidR="00100CE2" w:rsidRPr="00A128BC" w:rsidRDefault="00100CE2" w:rsidP="00BE084E">
          <w:pPr>
            <w:pStyle w:val="Kopfzeile"/>
            <w:jc w:val="center"/>
            <w:rPr>
              <w:rFonts w:ascii="Calibri" w:hAnsi="Calibri" w:cs="Arial"/>
              <w:b/>
              <w:sz w:val="22"/>
              <w:szCs w:val="22"/>
              <w:lang w:val="de-DE" w:eastAsia="de-DE"/>
            </w:rPr>
          </w:pPr>
        </w:p>
      </w:tc>
    </w:tr>
  </w:tbl>
  <w:p w:rsidR="00100CE2" w:rsidRDefault="00100C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EluFPMQVKbbP9FKgrirjpCseUZ+BKeV/Gw2cMiqzADRO+a+AJLuZJPAhcXsWhuYLlNyYvJFiF3MgP5xKkBkg==" w:salt="WH/cxS6bRuHWvBnazH0j1Q=="/>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5630"/>
    <w:rsid w:val="00031CA0"/>
    <w:rsid w:val="00033F75"/>
    <w:rsid w:val="00034C15"/>
    <w:rsid w:val="00036226"/>
    <w:rsid w:val="00043672"/>
    <w:rsid w:val="00043A88"/>
    <w:rsid w:val="0004629B"/>
    <w:rsid w:val="00052CC2"/>
    <w:rsid w:val="00062F6B"/>
    <w:rsid w:val="00063A91"/>
    <w:rsid w:val="000664EC"/>
    <w:rsid w:val="00067E0A"/>
    <w:rsid w:val="00072A0F"/>
    <w:rsid w:val="000756D4"/>
    <w:rsid w:val="000850E6"/>
    <w:rsid w:val="00087B7D"/>
    <w:rsid w:val="00093A56"/>
    <w:rsid w:val="00096845"/>
    <w:rsid w:val="000A3BC6"/>
    <w:rsid w:val="000A5400"/>
    <w:rsid w:val="000A661A"/>
    <w:rsid w:val="000A747E"/>
    <w:rsid w:val="000B0B61"/>
    <w:rsid w:val="000B1D9D"/>
    <w:rsid w:val="000B3EA0"/>
    <w:rsid w:val="000B437B"/>
    <w:rsid w:val="000B5CB5"/>
    <w:rsid w:val="000C1B8A"/>
    <w:rsid w:val="000D0AB2"/>
    <w:rsid w:val="000D1CCD"/>
    <w:rsid w:val="000D20C4"/>
    <w:rsid w:val="000D231F"/>
    <w:rsid w:val="000D3E10"/>
    <w:rsid w:val="000D4CDF"/>
    <w:rsid w:val="000D714B"/>
    <w:rsid w:val="000E132C"/>
    <w:rsid w:val="000E43D5"/>
    <w:rsid w:val="000E5985"/>
    <w:rsid w:val="000E636F"/>
    <w:rsid w:val="000F02D1"/>
    <w:rsid w:val="000F1AEC"/>
    <w:rsid w:val="000F1F79"/>
    <w:rsid w:val="000F4619"/>
    <w:rsid w:val="000F5076"/>
    <w:rsid w:val="000F7963"/>
    <w:rsid w:val="00100CE2"/>
    <w:rsid w:val="001041F6"/>
    <w:rsid w:val="00107EA3"/>
    <w:rsid w:val="001104CE"/>
    <w:rsid w:val="0011699F"/>
    <w:rsid w:val="00121024"/>
    <w:rsid w:val="00122641"/>
    <w:rsid w:val="00122A1A"/>
    <w:rsid w:val="00123222"/>
    <w:rsid w:val="00133E8A"/>
    <w:rsid w:val="0013640D"/>
    <w:rsid w:val="00137FBC"/>
    <w:rsid w:val="00141A2C"/>
    <w:rsid w:val="0014582E"/>
    <w:rsid w:val="001462D1"/>
    <w:rsid w:val="001479ED"/>
    <w:rsid w:val="001504AF"/>
    <w:rsid w:val="001517C0"/>
    <w:rsid w:val="00157DE0"/>
    <w:rsid w:val="00161221"/>
    <w:rsid w:val="00163CD1"/>
    <w:rsid w:val="0017040D"/>
    <w:rsid w:val="00171181"/>
    <w:rsid w:val="001730D4"/>
    <w:rsid w:val="001745D2"/>
    <w:rsid w:val="00181754"/>
    <w:rsid w:val="00183B03"/>
    <w:rsid w:val="001840CC"/>
    <w:rsid w:val="0018435A"/>
    <w:rsid w:val="00185ABA"/>
    <w:rsid w:val="001874C4"/>
    <w:rsid w:val="0019110F"/>
    <w:rsid w:val="00192F12"/>
    <w:rsid w:val="00195CCE"/>
    <w:rsid w:val="00196DCF"/>
    <w:rsid w:val="001A03D9"/>
    <w:rsid w:val="001A4281"/>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28ED"/>
    <w:rsid w:val="001E3F7C"/>
    <w:rsid w:val="001E64F2"/>
    <w:rsid w:val="001F6F0B"/>
    <w:rsid w:val="001F7962"/>
    <w:rsid w:val="002019BC"/>
    <w:rsid w:val="002020D6"/>
    <w:rsid w:val="00202B3F"/>
    <w:rsid w:val="00202BE7"/>
    <w:rsid w:val="002053DB"/>
    <w:rsid w:val="00206351"/>
    <w:rsid w:val="002074DF"/>
    <w:rsid w:val="00211626"/>
    <w:rsid w:val="00217084"/>
    <w:rsid w:val="00217A07"/>
    <w:rsid w:val="00221A87"/>
    <w:rsid w:val="002235DA"/>
    <w:rsid w:val="0022407A"/>
    <w:rsid w:val="00224814"/>
    <w:rsid w:val="00224EA3"/>
    <w:rsid w:val="002256D6"/>
    <w:rsid w:val="002312D0"/>
    <w:rsid w:val="00231DD1"/>
    <w:rsid w:val="00233818"/>
    <w:rsid w:val="0023386A"/>
    <w:rsid w:val="00233C09"/>
    <w:rsid w:val="00234062"/>
    <w:rsid w:val="00236685"/>
    <w:rsid w:val="00236882"/>
    <w:rsid w:val="00240CA6"/>
    <w:rsid w:val="002423E7"/>
    <w:rsid w:val="00242DDF"/>
    <w:rsid w:val="00245704"/>
    <w:rsid w:val="002457AD"/>
    <w:rsid w:val="00250989"/>
    <w:rsid w:val="00252813"/>
    <w:rsid w:val="002533B4"/>
    <w:rsid w:val="00256B25"/>
    <w:rsid w:val="00257C7E"/>
    <w:rsid w:val="002607B5"/>
    <w:rsid w:val="00261854"/>
    <w:rsid w:val="00265687"/>
    <w:rsid w:val="002658DD"/>
    <w:rsid w:val="00266651"/>
    <w:rsid w:val="00266DA0"/>
    <w:rsid w:val="00266F43"/>
    <w:rsid w:val="00270E90"/>
    <w:rsid w:val="00272EB9"/>
    <w:rsid w:val="0027504C"/>
    <w:rsid w:val="002750EB"/>
    <w:rsid w:val="0027725E"/>
    <w:rsid w:val="00281048"/>
    <w:rsid w:val="0028149D"/>
    <w:rsid w:val="00283B67"/>
    <w:rsid w:val="00284985"/>
    <w:rsid w:val="00285F8C"/>
    <w:rsid w:val="002866A5"/>
    <w:rsid w:val="00286E8F"/>
    <w:rsid w:val="00290660"/>
    <w:rsid w:val="00292A98"/>
    <w:rsid w:val="00297047"/>
    <w:rsid w:val="00297731"/>
    <w:rsid w:val="002A2DCB"/>
    <w:rsid w:val="002A34F6"/>
    <w:rsid w:val="002A677F"/>
    <w:rsid w:val="002A7BAF"/>
    <w:rsid w:val="002B612F"/>
    <w:rsid w:val="002B74B0"/>
    <w:rsid w:val="002C0198"/>
    <w:rsid w:val="002C2953"/>
    <w:rsid w:val="002C72C2"/>
    <w:rsid w:val="002D160F"/>
    <w:rsid w:val="002D4320"/>
    <w:rsid w:val="002D6CAB"/>
    <w:rsid w:val="002D6EC4"/>
    <w:rsid w:val="002E14F1"/>
    <w:rsid w:val="002E253F"/>
    <w:rsid w:val="002E5477"/>
    <w:rsid w:val="002E6099"/>
    <w:rsid w:val="002F3B28"/>
    <w:rsid w:val="002F7A9D"/>
    <w:rsid w:val="0030195B"/>
    <w:rsid w:val="003035C1"/>
    <w:rsid w:val="003041B9"/>
    <w:rsid w:val="00304BCA"/>
    <w:rsid w:val="00305534"/>
    <w:rsid w:val="00305FE6"/>
    <w:rsid w:val="003101AD"/>
    <w:rsid w:val="003101CB"/>
    <w:rsid w:val="00312DF5"/>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13BA"/>
    <w:rsid w:val="0034262B"/>
    <w:rsid w:val="00344798"/>
    <w:rsid w:val="003449C6"/>
    <w:rsid w:val="00345A20"/>
    <w:rsid w:val="00347CC3"/>
    <w:rsid w:val="00350B36"/>
    <w:rsid w:val="0035125B"/>
    <w:rsid w:val="003516E3"/>
    <w:rsid w:val="00353352"/>
    <w:rsid w:val="00355C7F"/>
    <w:rsid w:val="003567D2"/>
    <w:rsid w:val="00363991"/>
    <w:rsid w:val="003669B0"/>
    <w:rsid w:val="0037031C"/>
    <w:rsid w:val="00372695"/>
    <w:rsid w:val="0037730C"/>
    <w:rsid w:val="00382814"/>
    <w:rsid w:val="00384E92"/>
    <w:rsid w:val="00385C40"/>
    <w:rsid w:val="00387105"/>
    <w:rsid w:val="0039417E"/>
    <w:rsid w:val="00397801"/>
    <w:rsid w:val="003A18A2"/>
    <w:rsid w:val="003A40A5"/>
    <w:rsid w:val="003A4445"/>
    <w:rsid w:val="003C46A5"/>
    <w:rsid w:val="003C47AC"/>
    <w:rsid w:val="003C5262"/>
    <w:rsid w:val="003C54EF"/>
    <w:rsid w:val="003D200C"/>
    <w:rsid w:val="003D23FB"/>
    <w:rsid w:val="003E66E1"/>
    <w:rsid w:val="003F1541"/>
    <w:rsid w:val="003F464E"/>
    <w:rsid w:val="003F5FC4"/>
    <w:rsid w:val="003F6476"/>
    <w:rsid w:val="003F6CE8"/>
    <w:rsid w:val="003F771A"/>
    <w:rsid w:val="003F7866"/>
    <w:rsid w:val="00400349"/>
    <w:rsid w:val="00404AF9"/>
    <w:rsid w:val="00404E37"/>
    <w:rsid w:val="00406BD2"/>
    <w:rsid w:val="00410981"/>
    <w:rsid w:val="00410E3F"/>
    <w:rsid w:val="00411002"/>
    <w:rsid w:val="004159B4"/>
    <w:rsid w:val="00415F5A"/>
    <w:rsid w:val="004171E0"/>
    <w:rsid w:val="004201E6"/>
    <w:rsid w:val="00420667"/>
    <w:rsid w:val="00427630"/>
    <w:rsid w:val="004310BD"/>
    <w:rsid w:val="00432264"/>
    <w:rsid w:val="004337D8"/>
    <w:rsid w:val="00437A65"/>
    <w:rsid w:val="00441DD5"/>
    <w:rsid w:val="00442962"/>
    <w:rsid w:val="004429FE"/>
    <w:rsid w:val="00444D95"/>
    <w:rsid w:val="00444EB4"/>
    <w:rsid w:val="00445073"/>
    <w:rsid w:val="004460EE"/>
    <w:rsid w:val="00454743"/>
    <w:rsid w:val="004553A2"/>
    <w:rsid w:val="00456494"/>
    <w:rsid w:val="0045771E"/>
    <w:rsid w:val="00463C1A"/>
    <w:rsid w:val="004725FD"/>
    <w:rsid w:val="004748F5"/>
    <w:rsid w:val="00474CE5"/>
    <w:rsid w:val="00475F7F"/>
    <w:rsid w:val="0048070B"/>
    <w:rsid w:val="004851BF"/>
    <w:rsid w:val="00486F6F"/>
    <w:rsid w:val="004913DE"/>
    <w:rsid w:val="00494264"/>
    <w:rsid w:val="004946EE"/>
    <w:rsid w:val="00494982"/>
    <w:rsid w:val="00497FE6"/>
    <w:rsid w:val="004A250C"/>
    <w:rsid w:val="004A41A8"/>
    <w:rsid w:val="004A5438"/>
    <w:rsid w:val="004A7422"/>
    <w:rsid w:val="004A7790"/>
    <w:rsid w:val="004A7B05"/>
    <w:rsid w:val="004B0265"/>
    <w:rsid w:val="004B154E"/>
    <w:rsid w:val="004B188D"/>
    <w:rsid w:val="004B29A6"/>
    <w:rsid w:val="004B2B2D"/>
    <w:rsid w:val="004B4BEA"/>
    <w:rsid w:val="004B6359"/>
    <w:rsid w:val="004B6A18"/>
    <w:rsid w:val="004B7ADE"/>
    <w:rsid w:val="004C30D0"/>
    <w:rsid w:val="004D108B"/>
    <w:rsid w:val="004D1AB6"/>
    <w:rsid w:val="004D2984"/>
    <w:rsid w:val="004D42B7"/>
    <w:rsid w:val="004D4304"/>
    <w:rsid w:val="004E2DE7"/>
    <w:rsid w:val="004E51A0"/>
    <w:rsid w:val="004E728D"/>
    <w:rsid w:val="004E75AF"/>
    <w:rsid w:val="004F1854"/>
    <w:rsid w:val="004F4222"/>
    <w:rsid w:val="004F6A2E"/>
    <w:rsid w:val="004F7533"/>
    <w:rsid w:val="00500435"/>
    <w:rsid w:val="00500E66"/>
    <w:rsid w:val="0050278B"/>
    <w:rsid w:val="00502CE5"/>
    <w:rsid w:val="0050435D"/>
    <w:rsid w:val="00505342"/>
    <w:rsid w:val="00512AB2"/>
    <w:rsid w:val="00513650"/>
    <w:rsid w:val="005170C6"/>
    <w:rsid w:val="00522054"/>
    <w:rsid w:val="00522E35"/>
    <w:rsid w:val="00524365"/>
    <w:rsid w:val="005252AC"/>
    <w:rsid w:val="00525ABD"/>
    <w:rsid w:val="00525D39"/>
    <w:rsid w:val="00526C62"/>
    <w:rsid w:val="00530425"/>
    <w:rsid w:val="0054132C"/>
    <w:rsid w:val="00542782"/>
    <w:rsid w:val="005434BB"/>
    <w:rsid w:val="00545C41"/>
    <w:rsid w:val="00546335"/>
    <w:rsid w:val="00546A25"/>
    <w:rsid w:val="00551536"/>
    <w:rsid w:val="00560315"/>
    <w:rsid w:val="00561DCA"/>
    <w:rsid w:val="00563E17"/>
    <w:rsid w:val="005650B6"/>
    <w:rsid w:val="005663B4"/>
    <w:rsid w:val="00566787"/>
    <w:rsid w:val="00567479"/>
    <w:rsid w:val="00572102"/>
    <w:rsid w:val="0057264C"/>
    <w:rsid w:val="00573946"/>
    <w:rsid w:val="005745EB"/>
    <w:rsid w:val="00574F1F"/>
    <w:rsid w:val="00576E8D"/>
    <w:rsid w:val="00577039"/>
    <w:rsid w:val="0058102A"/>
    <w:rsid w:val="00582A62"/>
    <w:rsid w:val="005862A2"/>
    <w:rsid w:val="005924B9"/>
    <w:rsid w:val="005944B5"/>
    <w:rsid w:val="00595EEB"/>
    <w:rsid w:val="005A1055"/>
    <w:rsid w:val="005A42E9"/>
    <w:rsid w:val="005A55CB"/>
    <w:rsid w:val="005A621E"/>
    <w:rsid w:val="005B1421"/>
    <w:rsid w:val="005B37EC"/>
    <w:rsid w:val="005B488E"/>
    <w:rsid w:val="005B6BC5"/>
    <w:rsid w:val="005B7159"/>
    <w:rsid w:val="005C327F"/>
    <w:rsid w:val="005C5DCC"/>
    <w:rsid w:val="005C61A1"/>
    <w:rsid w:val="005C7F87"/>
    <w:rsid w:val="005D09FD"/>
    <w:rsid w:val="005D2105"/>
    <w:rsid w:val="005D27F2"/>
    <w:rsid w:val="005E0FAD"/>
    <w:rsid w:val="005E16A2"/>
    <w:rsid w:val="005E34F8"/>
    <w:rsid w:val="005E3F3F"/>
    <w:rsid w:val="005E50C8"/>
    <w:rsid w:val="005E540A"/>
    <w:rsid w:val="005F25F7"/>
    <w:rsid w:val="005F5441"/>
    <w:rsid w:val="005F58D1"/>
    <w:rsid w:val="00602E54"/>
    <w:rsid w:val="0060505E"/>
    <w:rsid w:val="00605721"/>
    <w:rsid w:val="0060730C"/>
    <w:rsid w:val="00613354"/>
    <w:rsid w:val="0061728E"/>
    <w:rsid w:val="0062018E"/>
    <w:rsid w:val="00625CB7"/>
    <w:rsid w:val="006260C3"/>
    <w:rsid w:val="0062771F"/>
    <w:rsid w:val="00631A9D"/>
    <w:rsid w:val="0063244E"/>
    <w:rsid w:val="00633E0A"/>
    <w:rsid w:val="0063456A"/>
    <w:rsid w:val="00634619"/>
    <w:rsid w:val="00637097"/>
    <w:rsid w:val="00637CC4"/>
    <w:rsid w:val="00640276"/>
    <w:rsid w:val="00641092"/>
    <w:rsid w:val="00642548"/>
    <w:rsid w:val="006462B1"/>
    <w:rsid w:val="00647E5B"/>
    <w:rsid w:val="00650059"/>
    <w:rsid w:val="006509B6"/>
    <w:rsid w:val="006523CB"/>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48FA"/>
    <w:rsid w:val="00687350"/>
    <w:rsid w:val="0069083D"/>
    <w:rsid w:val="00690DEA"/>
    <w:rsid w:val="00692874"/>
    <w:rsid w:val="0069355D"/>
    <w:rsid w:val="00697ADF"/>
    <w:rsid w:val="006A0572"/>
    <w:rsid w:val="006A080D"/>
    <w:rsid w:val="006A2EA2"/>
    <w:rsid w:val="006A51BF"/>
    <w:rsid w:val="006A52B4"/>
    <w:rsid w:val="006A5E20"/>
    <w:rsid w:val="006A6399"/>
    <w:rsid w:val="006B1E3A"/>
    <w:rsid w:val="006C2309"/>
    <w:rsid w:val="006D0CBF"/>
    <w:rsid w:val="006D2C8D"/>
    <w:rsid w:val="006D4F57"/>
    <w:rsid w:val="006D50EC"/>
    <w:rsid w:val="006D6861"/>
    <w:rsid w:val="006D7679"/>
    <w:rsid w:val="006E16A6"/>
    <w:rsid w:val="006E4BE3"/>
    <w:rsid w:val="006E7386"/>
    <w:rsid w:val="006F05D6"/>
    <w:rsid w:val="006F0E04"/>
    <w:rsid w:val="006F2636"/>
    <w:rsid w:val="00701642"/>
    <w:rsid w:val="00701EDB"/>
    <w:rsid w:val="00702683"/>
    <w:rsid w:val="00703BB1"/>
    <w:rsid w:val="0071104F"/>
    <w:rsid w:val="007125DE"/>
    <w:rsid w:val="0071511E"/>
    <w:rsid w:val="00716BB2"/>
    <w:rsid w:val="0072045B"/>
    <w:rsid w:val="00721FB0"/>
    <w:rsid w:val="00723B3A"/>
    <w:rsid w:val="00725427"/>
    <w:rsid w:val="00727B15"/>
    <w:rsid w:val="00727FC4"/>
    <w:rsid w:val="00731424"/>
    <w:rsid w:val="00731FA0"/>
    <w:rsid w:val="007346CD"/>
    <w:rsid w:val="007350DF"/>
    <w:rsid w:val="0074141C"/>
    <w:rsid w:val="00744B15"/>
    <w:rsid w:val="00744B3F"/>
    <w:rsid w:val="00747EE3"/>
    <w:rsid w:val="00750564"/>
    <w:rsid w:val="007519B9"/>
    <w:rsid w:val="00766EEF"/>
    <w:rsid w:val="00766FCF"/>
    <w:rsid w:val="00770C38"/>
    <w:rsid w:val="00771BAB"/>
    <w:rsid w:val="00773082"/>
    <w:rsid w:val="007734F4"/>
    <w:rsid w:val="00773B06"/>
    <w:rsid w:val="00773D0E"/>
    <w:rsid w:val="00780442"/>
    <w:rsid w:val="0078132C"/>
    <w:rsid w:val="007826AB"/>
    <w:rsid w:val="00785BC1"/>
    <w:rsid w:val="0079247B"/>
    <w:rsid w:val="00794AB2"/>
    <w:rsid w:val="00796FC6"/>
    <w:rsid w:val="007A035B"/>
    <w:rsid w:val="007A1F3C"/>
    <w:rsid w:val="007A1FE7"/>
    <w:rsid w:val="007A21AC"/>
    <w:rsid w:val="007A3AE7"/>
    <w:rsid w:val="007A43E5"/>
    <w:rsid w:val="007A4B16"/>
    <w:rsid w:val="007A59EC"/>
    <w:rsid w:val="007A5CED"/>
    <w:rsid w:val="007A6E94"/>
    <w:rsid w:val="007B5E2D"/>
    <w:rsid w:val="007B6BAA"/>
    <w:rsid w:val="007B7F7D"/>
    <w:rsid w:val="007C06A2"/>
    <w:rsid w:val="007C0C6E"/>
    <w:rsid w:val="007C24B8"/>
    <w:rsid w:val="007C418C"/>
    <w:rsid w:val="007C5A3B"/>
    <w:rsid w:val="007D3F20"/>
    <w:rsid w:val="007D4C71"/>
    <w:rsid w:val="007D69A8"/>
    <w:rsid w:val="007D6CD5"/>
    <w:rsid w:val="007D6E3A"/>
    <w:rsid w:val="007D7F5A"/>
    <w:rsid w:val="007E1705"/>
    <w:rsid w:val="007E555D"/>
    <w:rsid w:val="007E5A49"/>
    <w:rsid w:val="007E634D"/>
    <w:rsid w:val="007F1BF3"/>
    <w:rsid w:val="007F45DE"/>
    <w:rsid w:val="007F6C46"/>
    <w:rsid w:val="00801FFB"/>
    <w:rsid w:val="008058B3"/>
    <w:rsid w:val="00806167"/>
    <w:rsid w:val="00810F8A"/>
    <w:rsid w:val="00812107"/>
    <w:rsid w:val="00812167"/>
    <w:rsid w:val="008126A6"/>
    <w:rsid w:val="008142E5"/>
    <w:rsid w:val="00814F97"/>
    <w:rsid w:val="00815093"/>
    <w:rsid w:val="00821E5E"/>
    <w:rsid w:val="00822215"/>
    <w:rsid w:val="00835231"/>
    <w:rsid w:val="008377F5"/>
    <w:rsid w:val="0084033E"/>
    <w:rsid w:val="00840AD2"/>
    <w:rsid w:val="00845D0C"/>
    <w:rsid w:val="00850841"/>
    <w:rsid w:val="00851B5F"/>
    <w:rsid w:val="008525F7"/>
    <w:rsid w:val="00852B05"/>
    <w:rsid w:val="008539A2"/>
    <w:rsid w:val="0085472A"/>
    <w:rsid w:val="00856DFB"/>
    <w:rsid w:val="00861479"/>
    <w:rsid w:val="00862AA0"/>
    <w:rsid w:val="008632CC"/>
    <w:rsid w:val="00863883"/>
    <w:rsid w:val="00872E7D"/>
    <w:rsid w:val="00875770"/>
    <w:rsid w:val="008811A1"/>
    <w:rsid w:val="00881AED"/>
    <w:rsid w:val="00881B73"/>
    <w:rsid w:val="00893100"/>
    <w:rsid w:val="0089375B"/>
    <w:rsid w:val="008939B1"/>
    <w:rsid w:val="008948B3"/>
    <w:rsid w:val="00894A42"/>
    <w:rsid w:val="008A0BC3"/>
    <w:rsid w:val="008A0C60"/>
    <w:rsid w:val="008A3E75"/>
    <w:rsid w:val="008B2446"/>
    <w:rsid w:val="008B4425"/>
    <w:rsid w:val="008B4FE7"/>
    <w:rsid w:val="008B571B"/>
    <w:rsid w:val="008B5DA0"/>
    <w:rsid w:val="008C2078"/>
    <w:rsid w:val="008C379C"/>
    <w:rsid w:val="008C56C5"/>
    <w:rsid w:val="008C6C95"/>
    <w:rsid w:val="008C763F"/>
    <w:rsid w:val="008C7698"/>
    <w:rsid w:val="008C7DB7"/>
    <w:rsid w:val="008C7FB6"/>
    <w:rsid w:val="008D1A16"/>
    <w:rsid w:val="008D34AB"/>
    <w:rsid w:val="008D5478"/>
    <w:rsid w:val="008D5BD0"/>
    <w:rsid w:val="008E2319"/>
    <w:rsid w:val="008E3051"/>
    <w:rsid w:val="008E6CBC"/>
    <w:rsid w:val="008F5CA8"/>
    <w:rsid w:val="008F6E40"/>
    <w:rsid w:val="009017B8"/>
    <w:rsid w:val="009049C9"/>
    <w:rsid w:val="00905315"/>
    <w:rsid w:val="00905EB6"/>
    <w:rsid w:val="00906C84"/>
    <w:rsid w:val="00907129"/>
    <w:rsid w:val="0091041B"/>
    <w:rsid w:val="00916914"/>
    <w:rsid w:val="009256DF"/>
    <w:rsid w:val="00927D33"/>
    <w:rsid w:val="00930892"/>
    <w:rsid w:val="009341AB"/>
    <w:rsid w:val="0093468C"/>
    <w:rsid w:val="00935C81"/>
    <w:rsid w:val="00936FE1"/>
    <w:rsid w:val="00940CC7"/>
    <w:rsid w:val="0094467B"/>
    <w:rsid w:val="009456E9"/>
    <w:rsid w:val="00950CFD"/>
    <w:rsid w:val="009510BE"/>
    <w:rsid w:val="00952AEF"/>
    <w:rsid w:val="00953260"/>
    <w:rsid w:val="00953E49"/>
    <w:rsid w:val="0095707D"/>
    <w:rsid w:val="00961570"/>
    <w:rsid w:val="009627A2"/>
    <w:rsid w:val="009629D7"/>
    <w:rsid w:val="00963D38"/>
    <w:rsid w:val="0096698B"/>
    <w:rsid w:val="00973473"/>
    <w:rsid w:val="0097471C"/>
    <w:rsid w:val="0097732A"/>
    <w:rsid w:val="00980EB8"/>
    <w:rsid w:val="0098236B"/>
    <w:rsid w:val="00982D08"/>
    <w:rsid w:val="009831F6"/>
    <w:rsid w:val="00987365"/>
    <w:rsid w:val="00993637"/>
    <w:rsid w:val="009941B9"/>
    <w:rsid w:val="00995E57"/>
    <w:rsid w:val="00997446"/>
    <w:rsid w:val="009A1BC0"/>
    <w:rsid w:val="009A26B6"/>
    <w:rsid w:val="009A4612"/>
    <w:rsid w:val="009A4D3E"/>
    <w:rsid w:val="009A673A"/>
    <w:rsid w:val="009B0F84"/>
    <w:rsid w:val="009B3141"/>
    <w:rsid w:val="009B5414"/>
    <w:rsid w:val="009C0663"/>
    <w:rsid w:val="009C2BD0"/>
    <w:rsid w:val="009C4008"/>
    <w:rsid w:val="009C5A97"/>
    <w:rsid w:val="009D0659"/>
    <w:rsid w:val="009D113F"/>
    <w:rsid w:val="009D3870"/>
    <w:rsid w:val="009D3D8A"/>
    <w:rsid w:val="009D5111"/>
    <w:rsid w:val="009D5659"/>
    <w:rsid w:val="009D5E4A"/>
    <w:rsid w:val="009E0238"/>
    <w:rsid w:val="009E094F"/>
    <w:rsid w:val="009E0F02"/>
    <w:rsid w:val="009E23EC"/>
    <w:rsid w:val="009E44DE"/>
    <w:rsid w:val="009F243B"/>
    <w:rsid w:val="009F5362"/>
    <w:rsid w:val="009F7A75"/>
    <w:rsid w:val="00A00D6E"/>
    <w:rsid w:val="00A0143C"/>
    <w:rsid w:val="00A04BFD"/>
    <w:rsid w:val="00A07CE0"/>
    <w:rsid w:val="00A1065F"/>
    <w:rsid w:val="00A10987"/>
    <w:rsid w:val="00A128BC"/>
    <w:rsid w:val="00A15C23"/>
    <w:rsid w:val="00A17A2D"/>
    <w:rsid w:val="00A219B9"/>
    <w:rsid w:val="00A23175"/>
    <w:rsid w:val="00A23632"/>
    <w:rsid w:val="00A23DAB"/>
    <w:rsid w:val="00A25AED"/>
    <w:rsid w:val="00A26B1A"/>
    <w:rsid w:val="00A30F5A"/>
    <w:rsid w:val="00A34356"/>
    <w:rsid w:val="00A351A2"/>
    <w:rsid w:val="00A357FE"/>
    <w:rsid w:val="00A4099D"/>
    <w:rsid w:val="00A4553C"/>
    <w:rsid w:val="00A508B1"/>
    <w:rsid w:val="00A51836"/>
    <w:rsid w:val="00A551AB"/>
    <w:rsid w:val="00A57F91"/>
    <w:rsid w:val="00A60F4D"/>
    <w:rsid w:val="00A6107B"/>
    <w:rsid w:val="00A61A27"/>
    <w:rsid w:val="00A67A8F"/>
    <w:rsid w:val="00A70FC5"/>
    <w:rsid w:val="00A71FFC"/>
    <w:rsid w:val="00A7386A"/>
    <w:rsid w:val="00A74F77"/>
    <w:rsid w:val="00A759A8"/>
    <w:rsid w:val="00A7730A"/>
    <w:rsid w:val="00A80D0C"/>
    <w:rsid w:val="00A97D52"/>
    <w:rsid w:val="00AA0635"/>
    <w:rsid w:val="00AA127A"/>
    <w:rsid w:val="00AA12FD"/>
    <w:rsid w:val="00AA279E"/>
    <w:rsid w:val="00AA2F3E"/>
    <w:rsid w:val="00AA6B6D"/>
    <w:rsid w:val="00AA77D0"/>
    <w:rsid w:val="00AA78CD"/>
    <w:rsid w:val="00AB1CDB"/>
    <w:rsid w:val="00AB3B0E"/>
    <w:rsid w:val="00AC092F"/>
    <w:rsid w:val="00AC1B16"/>
    <w:rsid w:val="00AC205D"/>
    <w:rsid w:val="00AC7C0F"/>
    <w:rsid w:val="00AD15D8"/>
    <w:rsid w:val="00AD20F7"/>
    <w:rsid w:val="00AD5C07"/>
    <w:rsid w:val="00AD5E38"/>
    <w:rsid w:val="00AD6C34"/>
    <w:rsid w:val="00AD74CA"/>
    <w:rsid w:val="00AD7D98"/>
    <w:rsid w:val="00AE25EF"/>
    <w:rsid w:val="00AE667F"/>
    <w:rsid w:val="00AF1D3A"/>
    <w:rsid w:val="00AF3670"/>
    <w:rsid w:val="00AF36EE"/>
    <w:rsid w:val="00AF5DFB"/>
    <w:rsid w:val="00AF6EF2"/>
    <w:rsid w:val="00AF6F88"/>
    <w:rsid w:val="00AF7506"/>
    <w:rsid w:val="00B024A3"/>
    <w:rsid w:val="00B03392"/>
    <w:rsid w:val="00B04C23"/>
    <w:rsid w:val="00B05CF2"/>
    <w:rsid w:val="00B06958"/>
    <w:rsid w:val="00B078CB"/>
    <w:rsid w:val="00B138AF"/>
    <w:rsid w:val="00B13AC9"/>
    <w:rsid w:val="00B17957"/>
    <w:rsid w:val="00B2226A"/>
    <w:rsid w:val="00B25724"/>
    <w:rsid w:val="00B31186"/>
    <w:rsid w:val="00B32C5C"/>
    <w:rsid w:val="00B34D12"/>
    <w:rsid w:val="00B34DAE"/>
    <w:rsid w:val="00B37CE8"/>
    <w:rsid w:val="00B403D1"/>
    <w:rsid w:val="00B46A68"/>
    <w:rsid w:val="00B475D7"/>
    <w:rsid w:val="00B475F8"/>
    <w:rsid w:val="00B507EA"/>
    <w:rsid w:val="00B51F0D"/>
    <w:rsid w:val="00B62DFD"/>
    <w:rsid w:val="00B630AF"/>
    <w:rsid w:val="00B643E6"/>
    <w:rsid w:val="00B65027"/>
    <w:rsid w:val="00B7076C"/>
    <w:rsid w:val="00B71404"/>
    <w:rsid w:val="00B72313"/>
    <w:rsid w:val="00B73E25"/>
    <w:rsid w:val="00B8114B"/>
    <w:rsid w:val="00B81499"/>
    <w:rsid w:val="00B81DEB"/>
    <w:rsid w:val="00B828A8"/>
    <w:rsid w:val="00B842EA"/>
    <w:rsid w:val="00B84EB1"/>
    <w:rsid w:val="00B87A06"/>
    <w:rsid w:val="00B917D1"/>
    <w:rsid w:val="00B91C46"/>
    <w:rsid w:val="00B9263F"/>
    <w:rsid w:val="00B941EF"/>
    <w:rsid w:val="00B95832"/>
    <w:rsid w:val="00B95D61"/>
    <w:rsid w:val="00BA3037"/>
    <w:rsid w:val="00BA343B"/>
    <w:rsid w:val="00BA42BE"/>
    <w:rsid w:val="00BA6B83"/>
    <w:rsid w:val="00BA7A4D"/>
    <w:rsid w:val="00BA7D0D"/>
    <w:rsid w:val="00BB0FBC"/>
    <w:rsid w:val="00BB1535"/>
    <w:rsid w:val="00BB2CB9"/>
    <w:rsid w:val="00BB4B29"/>
    <w:rsid w:val="00BB55C4"/>
    <w:rsid w:val="00BB6868"/>
    <w:rsid w:val="00BC446D"/>
    <w:rsid w:val="00BC578C"/>
    <w:rsid w:val="00BC6455"/>
    <w:rsid w:val="00BD086E"/>
    <w:rsid w:val="00BD1687"/>
    <w:rsid w:val="00BD1EA3"/>
    <w:rsid w:val="00BD1F4E"/>
    <w:rsid w:val="00BD2780"/>
    <w:rsid w:val="00BD3CBD"/>
    <w:rsid w:val="00BD7E1B"/>
    <w:rsid w:val="00BD7F77"/>
    <w:rsid w:val="00BE084E"/>
    <w:rsid w:val="00BE4D0B"/>
    <w:rsid w:val="00BE65D2"/>
    <w:rsid w:val="00BF0978"/>
    <w:rsid w:val="00BF12F4"/>
    <w:rsid w:val="00BF413D"/>
    <w:rsid w:val="00BF73F7"/>
    <w:rsid w:val="00BF7930"/>
    <w:rsid w:val="00C00B25"/>
    <w:rsid w:val="00C0553C"/>
    <w:rsid w:val="00C07CAA"/>
    <w:rsid w:val="00C102D6"/>
    <w:rsid w:val="00C141A3"/>
    <w:rsid w:val="00C149FE"/>
    <w:rsid w:val="00C16312"/>
    <w:rsid w:val="00C171A5"/>
    <w:rsid w:val="00C17F15"/>
    <w:rsid w:val="00C31239"/>
    <w:rsid w:val="00C34D79"/>
    <w:rsid w:val="00C35D3A"/>
    <w:rsid w:val="00C36499"/>
    <w:rsid w:val="00C36C62"/>
    <w:rsid w:val="00C37521"/>
    <w:rsid w:val="00C41162"/>
    <w:rsid w:val="00C4273A"/>
    <w:rsid w:val="00C513C6"/>
    <w:rsid w:val="00C52233"/>
    <w:rsid w:val="00C54F6D"/>
    <w:rsid w:val="00C56480"/>
    <w:rsid w:val="00C64305"/>
    <w:rsid w:val="00C65AA3"/>
    <w:rsid w:val="00C65BDD"/>
    <w:rsid w:val="00C71E7D"/>
    <w:rsid w:val="00C73BEC"/>
    <w:rsid w:val="00C82EE9"/>
    <w:rsid w:val="00C8685E"/>
    <w:rsid w:val="00C87C9E"/>
    <w:rsid w:val="00C90002"/>
    <w:rsid w:val="00C901BE"/>
    <w:rsid w:val="00C94D85"/>
    <w:rsid w:val="00C96561"/>
    <w:rsid w:val="00CA1A1B"/>
    <w:rsid w:val="00CA21C9"/>
    <w:rsid w:val="00CA50D6"/>
    <w:rsid w:val="00CA731E"/>
    <w:rsid w:val="00CB0A8A"/>
    <w:rsid w:val="00CB1B54"/>
    <w:rsid w:val="00CB2F0C"/>
    <w:rsid w:val="00CB3819"/>
    <w:rsid w:val="00CB5060"/>
    <w:rsid w:val="00CC10A5"/>
    <w:rsid w:val="00CC2993"/>
    <w:rsid w:val="00CC4B5E"/>
    <w:rsid w:val="00CC6532"/>
    <w:rsid w:val="00CD0DAD"/>
    <w:rsid w:val="00CD0F03"/>
    <w:rsid w:val="00CD42B9"/>
    <w:rsid w:val="00CD6B04"/>
    <w:rsid w:val="00CD6F47"/>
    <w:rsid w:val="00CD7EBA"/>
    <w:rsid w:val="00CE3FA2"/>
    <w:rsid w:val="00CE42D5"/>
    <w:rsid w:val="00CE517D"/>
    <w:rsid w:val="00CF040D"/>
    <w:rsid w:val="00CF064C"/>
    <w:rsid w:val="00CF72B6"/>
    <w:rsid w:val="00D00537"/>
    <w:rsid w:val="00D067AF"/>
    <w:rsid w:val="00D06B71"/>
    <w:rsid w:val="00D100CA"/>
    <w:rsid w:val="00D106F2"/>
    <w:rsid w:val="00D147C5"/>
    <w:rsid w:val="00D16CA8"/>
    <w:rsid w:val="00D200B5"/>
    <w:rsid w:val="00D23895"/>
    <w:rsid w:val="00D303D8"/>
    <w:rsid w:val="00D30C52"/>
    <w:rsid w:val="00D34E97"/>
    <w:rsid w:val="00D34F46"/>
    <w:rsid w:val="00D351A5"/>
    <w:rsid w:val="00D355DC"/>
    <w:rsid w:val="00D36FB6"/>
    <w:rsid w:val="00D46283"/>
    <w:rsid w:val="00D47D70"/>
    <w:rsid w:val="00D515CE"/>
    <w:rsid w:val="00D576BA"/>
    <w:rsid w:val="00D57E59"/>
    <w:rsid w:val="00D57FD6"/>
    <w:rsid w:val="00D623CF"/>
    <w:rsid w:val="00D64E19"/>
    <w:rsid w:val="00D662FC"/>
    <w:rsid w:val="00D72993"/>
    <w:rsid w:val="00D74363"/>
    <w:rsid w:val="00D746E3"/>
    <w:rsid w:val="00D75625"/>
    <w:rsid w:val="00D76397"/>
    <w:rsid w:val="00D815FB"/>
    <w:rsid w:val="00D81D9B"/>
    <w:rsid w:val="00D83941"/>
    <w:rsid w:val="00D8480C"/>
    <w:rsid w:val="00D92D7C"/>
    <w:rsid w:val="00D938EE"/>
    <w:rsid w:val="00D94592"/>
    <w:rsid w:val="00D94A46"/>
    <w:rsid w:val="00D975B7"/>
    <w:rsid w:val="00DA35D4"/>
    <w:rsid w:val="00DA3EF6"/>
    <w:rsid w:val="00DA586B"/>
    <w:rsid w:val="00DB3105"/>
    <w:rsid w:val="00DB3808"/>
    <w:rsid w:val="00DB5257"/>
    <w:rsid w:val="00DC2CA4"/>
    <w:rsid w:val="00DC4A3D"/>
    <w:rsid w:val="00DC60B9"/>
    <w:rsid w:val="00DD13D4"/>
    <w:rsid w:val="00DD1529"/>
    <w:rsid w:val="00DD4268"/>
    <w:rsid w:val="00DD482E"/>
    <w:rsid w:val="00DD6C4F"/>
    <w:rsid w:val="00DD73EC"/>
    <w:rsid w:val="00DD7D84"/>
    <w:rsid w:val="00DE37C6"/>
    <w:rsid w:val="00DE783E"/>
    <w:rsid w:val="00DF00DF"/>
    <w:rsid w:val="00DF1936"/>
    <w:rsid w:val="00DF2E60"/>
    <w:rsid w:val="00DF7CE2"/>
    <w:rsid w:val="00E0059F"/>
    <w:rsid w:val="00E02C9D"/>
    <w:rsid w:val="00E048BE"/>
    <w:rsid w:val="00E05D65"/>
    <w:rsid w:val="00E06F9D"/>
    <w:rsid w:val="00E11B48"/>
    <w:rsid w:val="00E209E4"/>
    <w:rsid w:val="00E241B4"/>
    <w:rsid w:val="00E24708"/>
    <w:rsid w:val="00E24F63"/>
    <w:rsid w:val="00E2533D"/>
    <w:rsid w:val="00E269EA"/>
    <w:rsid w:val="00E27448"/>
    <w:rsid w:val="00E31FAC"/>
    <w:rsid w:val="00E33DBA"/>
    <w:rsid w:val="00E35630"/>
    <w:rsid w:val="00E366A7"/>
    <w:rsid w:val="00E378E6"/>
    <w:rsid w:val="00E47267"/>
    <w:rsid w:val="00E532A9"/>
    <w:rsid w:val="00E63B3F"/>
    <w:rsid w:val="00E65BD9"/>
    <w:rsid w:val="00E66A0E"/>
    <w:rsid w:val="00E70A82"/>
    <w:rsid w:val="00E71C33"/>
    <w:rsid w:val="00E779EB"/>
    <w:rsid w:val="00E80C97"/>
    <w:rsid w:val="00E80D97"/>
    <w:rsid w:val="00E840A6"/>
    <w:rsid w:val="00E843A5"/>
    <w:rsid w:val="00E90C6B"/>
    <w:rsid w:val="00E9295E"/>
    <w:rsid w:val="00E94E30"/>
    <w:rsid w:val="00E94E91"/>
    <w:rsid w:val="00E97706"/>
    <w:rsid w:val="00E9776F"/>
    <w:rsid w:val="00EA1779"/>
    <w:rsid w:val="00EA1A7C"/>
    <w:rsid w:val="00EA23BB"/>
    <w:rsid w:val="00EA3460"/>
    <w:rsid w:val="00EA3DB8"/>
    <w:rsid w:val="00EA5A5E"/>
    <w:rsid w:val="00EA5B7A"/>
    <w:rsid w:val="00EB2B48"/>
    <w:rsid w:val="00EB4195"/>
    <w:rsid w:val="00EB5548"/>
    <w:rsid w:val="00EB557B"/>
    <w:rsid w:val="00EB57EE"/>
    <w:rsid w:val="00EB5E93"/>
    <w:rsid w:val="00EB70FA"/>
    <w:rsid w:val="00EB7AFB"/>
    <w:rsid w:val="00EC077B"/>
    <w:rsid w:val="00EC2591"/>
    <w:rsid w:val="00EC47DA"/>
    <w:rsid w:val="00ED0C3A"/>
    <w:rsid w:val="00ED2615"/>
    <w:rsid w:val="00EE02B7"/>
    <w:rsid w:val="00EE0F3F"/>
    <w:rsid w:val="00EE1B4F"/>
    <w:rsid w:val="00EE2420"/>
    <w:rsid w:val="00EE731E"/>
    <w:rsid w:val="00EE73F2"/>
    <w:rsid w:val="00EF69B9"/>
    <w:rsid w:val="00F0124D"/>
    <w:rsid w:val="00F0314D"/>
    <w:rsid w:val="00F05D84"/>
    <w:rsid w:val="00F06352"/>
    <w:rsid w:val="00F0787A"/>
    <w:rsid w:val="00F22616"/>
    <w:rsid w:val="00F2357D"/>
    <w:rsid w:val="00F245F6"/>
    <w:rsid w:val="00F247EB"/>
    <w:rsid w:val="00F30353"/>
    <w:rsid w:val="00F30F1D"/>
    <w:rsid w:val="00F33A11"/>
    <w:rsid w:val="00F349FF"/>
    <w:rsid w:val="00F41365"/>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F14"/>
    <w:rsid w:val="00F8406A"/>
    <w:rsid w:val="00F85797"/>
    <w:rsid w:val="00F90EE5"/>
    <w:rsid w:val="00F943A8"/>
    <w:rsid w:val="00F9468F"/>
    <w:rsid w:val="00F95DE7"/>
    <w:rsid w:val="00F96F42"/>
    <w:rsid w:val="00FA1528"/>
    <w:rsid w:val="00FA15E5"/>
    <w:rsid w:val="00FA1AC6"/>
    <w:rsid w:val="00FA1D4F"/>
    <w:rsid w:val="00FA2DE8"/>
    <w:rsid w:val="00FA409B"/>
    <w:rsid w:val="00FA4D3E"/>
    <w:rsid w:val="00FA5AD9"/>
    <w:rsid w:val="00FB1DE0"/>
    <w:rsid w:val="00FB57DB"/>
    <w:rsid w:val="00FB7782"/>
    <w:rsid w:val="00FC3803"/>
    <w:rsid w:val="00FC76BD"/>
    <w:rsid w:val="00FD3006"/>
    <w:rsid w:val="00FD42CC"/>
    <w:rsid w:val="00FD6099"/>
    <w:rsid w:val="00FD622D"/>
    <w:rsid w:val="00FE047C"/>
    <w:rsid w:val="00FE0E76"/>
    <w:rsid w:val="00FE1B5A"/>
    <w:rsid w:val="00FE25AE"/>
    <w:rsid w:val="00FE522A"/>
    <w:rsid w:val="00FF0853"/>
    <w:rsid w:val="00FF0F6E"/>
    <w:rsid w:val="00FF18FC"/>
    <w:rsid w:val="00FF39AA"/>
    <w:rsid w:val="00FF3A26"/>
    <w:rsid w:val="00FF4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FE6AACF-16DE-43CB-AFEA-E715EE3C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AC46-8B44-44B1-8009-4AFEF125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10596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Johannsen, Juliane</cp:lastModifiedBy>
  <cp:revision>7</cp:revision>
  <cp:lastPrinted>2017-03-31T06:49:00Z</cp:lastPrinted>
  <dcterms:created xsi:type="dcterms:W3CDTF">2020-05-06T20:28:00Z</dcterms:created>
  <dcterms:modified xsi:type="dcterms:W3CDTF">2021-08-25T09:17:00Z</dcterms:modified>
</cp:coreProperties>
</file>