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14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8"/>
        <w:gridCol w:w="1417"/>
        <w:gridCol w:w="2765"/>
        <w:gridCol w:w="738"/>
        <w:gridCol w:w="1013"/>
        <w:gridCol w:w="12"/>
        <w:gridCol w:w="1001"/>
        <w:gridCol w:w="6657"/>
      </w:tblGrid>
      <w:tr w:rsidR="007F5099" w:rsidRPr="00732697" w:rsidTr="00E12EBA">
        <w:trPr>
          <w:cantSplit/>
          <w:trHeight w:val="283"/>
          <w:tblHeader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5099" w:rsidRPr="00882469" w:rsidRDefault="00882469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0D1061" w:rsidRPr="000D1061">
              <w:rPr>
                <w:sz w:val="18"/>
                <w:szCs w:val="18"/>
              </w:rPr>
              <w:t>Akademischer Abschluss</w:t>
            </w:r>
            <w:r w:rsidR="000D1061">
              <w:rPr>
                <w:sz w:val="18"/>
                <w:szCs w:val="18"/>
              </w:rPr>
              <w:t>,</w:t>
            </w:r>
            <w:r w:rsidR="000D1061" w:rsidRPr="000D1061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882469" w:rsidRPr="00732697" w:rsidTr="00E12EBA">
        <w:trPr>
          <w:cantSplit/>
          <w:trHeight w:val="283"/>
          <w:tblHeader/>
        </w:trPr>
        <w:tc>
          <w:tcPr>
            <w:tcW w:w="2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6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469" w:rsidRPr="00732697" w:rsidRDefault="00882469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82469" w:rsidRPr="007F5099" w:rsidTr="00831868">
        <w:trPr>
          <w:cantSplit/>
          <w:tblHeader/>
        </w:trPr>
        <w:tc>
          <w:tcPr>
            <w:tcW w:w="14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469" w:rsidRPr="007F5099" w:rsidRDefault="00882469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0E21A3" w:rsidRPr="00732697" w:rsidTr="00831868">
        <w:trPr>
          <w:cantSplit/>
          <w:tblHeader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1A3" w:rsidRPr="000C37BB" w:rsidRDefault="000E21A3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1A3" w:rsidRPr="00732697" w:rsidRDefault="000E21A3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1A3" w:rsidRPr="00732697" w:rsidRDefault="000E21A3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1A3" w:rsidRPr="00831868" w:rsidRDefault="000E21A3" w:rsidP="00E12EB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1868">
              <w:rPr>
                <w:rFonts w:asciiTheme="minorHAnsi" w:hAnsiTheme="minorHAnsi"/>
                <w:b/>
                <w:sz w:val="20"/>
              </w:rPr>
              <w:t>Zutreffende Akkred.-Aktivität ankreuzen</w:t>
            </w:r>
            <w:r w:rsidRPr="00831868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1A3" w:rsidRPr="00831868" w:rsidRDefault="00A55DCD" w:rsidP="00A55DCD">
            <w:pPr>
              <w:ind w:left="1502" w:hanging="150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0E21A3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AE4E2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0E21A3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0E21A3">
              <w:rPr>
                <w:rFonts w:asciiTheme="minorHAnsi" w:hAnsiTheme="minorHAnsi"/>
                <w:b/>
                <w:sz w:val="20"/>
              </w:rPr>
              <w:t>ige</w:t>
            </w:r>
            <w:r w:rsidR="000E21A3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AE4E25" w:rsidRPr="00732697" w:rsidTr="00AE4E25">
        <w:trPr>
          <w:cantSplit/>
          <w:tblHeader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E25" w:rsidRPr="000C37BB" w:rsidRDefault="00AE4E2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E25" w:rsidRPr="00732697" w:rsidRDefault="00AE4E2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E25" w:rsidRPr="00732697" w:rsidRDefault="00AE4E2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E4E25" w:rsidRPr="00E3068B" w:rsidRDefault="00AE4E25" w:rsidP="00AE4E25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E4E25" w:rsidRPr="00732697" w:rsidRDefault="00AE4E25" w:rsidP="00AE4E2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6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E25" w:rsidRPr="00732697" w:rsidRDefault="00AE4E2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674E6" w:rsidRPr="00B91EDC" w:rsidTr="00831868">
        <w:trPr>
          <w:cantSplit/>
        </w:trPr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E6" w:rsidRPr="00112E2A" w:rsidRDefault="000674E6" w:rsidP="00E12EB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020BF">
              <w:rPr>
                <w:rFonts w:cs="Times New Roman"/>
                <w:b/>
                <w:sz w:val="20"/>
              </w:rPr>
              <w:t>Immissionsschutz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E6" w:rsidRPr="00B91EDC" w:rsidRDefault="000674E6" w:rsidP="00E12EB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31868" w:rsidRPr="00B91EDC" w:rsidTr="00831868">
        <w:trPr>
          <w:cantSplit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868" w:rsidRPr="00112E2A" w:rsidRDefault="00831868" w:rsidP="00E12EBA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868" w:rsidRDefault="00831868" w:rsidP="00E12EBA">
            <w:pPr>
              <w:keepNext/>
              <w:rPr>
                <w:b/>
                <w:sz w:val="20"/>
              </w:rPr>
            </w:pPr>
            <w:r w:rsidRPr="00112E2A">
              <w:rPr>
                <w:b/>
                <w:sz w:val="20"/>
              </w:rPr>
              <w:t>Modul Immissionsschutz</w:t>
            </w:r>
          </w:p>
          <w:p w:rsidR="00831868" w:rsidRPr="00112E2A" w:rsidRDefault="00A55DCD" w:rsidP="00E12EBA">
            <w:pPr>
              <w:keepNext/>
              <w:rPr>
                <w:rFonts w:asciiTheme="minorHAnsi" w:hAnsi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</w:t>
            </w:r>
            <w:r w:rsidR="00831868"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ei Beantragung dieses Sachgebiets bitte die letzte</w:t>
            </w:r>
            <w:r w:rsidR="00831868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="00831868"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68" w:rsidRPr="00B91EDC" w:rsidRDefault="00831868" w:rsidP="00E12EB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E4E25" w:rsidRPr="00B91EDC" w:rsidTr="00AE4E25">
        <w:trPr>
          <w:cantSplit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E25" w:rsidRPr="000745FD" w:rsidRDefault="00AE4E25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E25" w:rsidRPr="000745FD" w:rsidRDefault="00AE4E25" w:rsidP="00112E2A">
            <w:pPr>
              <w:rPr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674E6" w:rsidRDefault="00AE4E25" w:rsidP="00A55DCD">
            <w:pPr>
              <w:rPr>
                <w:rFonts w:cs="Calibri"/>
                <w:color w:val="000000"/>
                <w:sz w:val="20"/>
              </w:rPr>
            </w:pPr>
            <w:r w:rsidRPr="000674E6">
              <w:rPr>
                <w:rFonts w:cs="Calibri"/>
                <w:sz w:val="20"/>
              </w:rPr>
              <w:t>Nr. V</w:t>
            </w:r>
            <w:r>
              <w:rPr>
                <w:rFonts w:cs="Calibri"/>
                <w:b/>
                <w:bCs/>
                <w:color w:val="000000"/>
                <w:sz w:val="20"/>
              </w:rPr>
              <w:t>:</w:t>
            </w:r>
            <w:r w:rsidR="00A55DCD">
              <w:rPr>
                <w:iCs/>
                <w:szCs w:val="22"/>
              </w:rPr>
              <w:t xml:space="preserve"> </w:t>
            </w:r>
            <w:r w:rsidR="00A55DCD">
              <w:rPr>
                <w:iCs/>
                <w:szCs w:val="22"/>
              </w:rPr>
              <w:tab/>
            </w:r>
            <w:r w:rsidRPr="000674E6">
              <w:rPr>
                <w:rFonts w:cs="Calibri"/>
                <w:color w:val="000000"/>
                <w:sz w:val="20"/>
              </w:rPr>
              <w:t>Ermittlung von Geräuschen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25" w:rsidRPr="000674E6" w:rsidRDefault="00AE4E25" w:rsidP="00AE4E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4E6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12EBA">
              <w:rPr>
                <w:rFonts w:asciiTheme="minorHAnsi" w:hAnsiTheme="minorHAnsi"/>
                <w:sz w:val="20"/>
                <w:lang w:val="en-GB"/>
              </w:rPr>
            </w:r>
            <w:r w:rsidR="00E12EB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25" w:rsidRPr="000674E6" w:rsidRDefault="00AE4E25" w:rsidP="00AE4E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4E6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12EBA">
              <w:rPr>
                <w:rFonts w:asciiTheme="minorHAnsi" w:hAnsiTheme="minorHAnsi"/>
                <w:sz w:val="20"/>
                <w:lang w:val="en-GB"/>
              </w:rPr>
            </w:r>
            <w:r w:rsidR="00E12EB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674E6" w:rsidRDefault="00AE4E25" w:rsidP="00112E2A">
            <w:pPr>
              <w:rPr>
                <w:rFonts w:asciiTheme="minorHAnsi" w:hAnsiTheme="minorHAnsi"/>
                <w:sz w:val="20"/>
              </w:rPr>
            </w:pPr>
            <w:r w:rsidRPr="000674E6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674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674E6">
              <w:rPr>
                <w:rFonts w:asciiTheme="minorHAnsi" w:hAnsiTheme="minorHAnsi"/>
                <w:sz w:val="20"/>
              </w:rPr>
            </w:r>
            <w:r w:rsidRPr="000674E6">
              <w:rPr>
                <w:rFonts w:asciiTheme="minorHAnsi" w:hAnsiTheme="minorHAnsi"/>
                <w:sz w:val="20"/>
              </w:rPr>
              <w:fldChar w:fldCharType="separate"/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E4E25" w:rsidRPr="00B91EDC" w:rsidTr="00AE4E25">
        <w:trPr>
          <w:cantSplit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745FD" w:rsidRDefault="00AE4E25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745FD" w:rsidRDefault="00AE4E25" w:rsidP="00112E2A">
            <w:pPr>
              <w:rPr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674E6" w:rsidRDefault="00AE4E25" w:rsidP="00A55DCD">
            <w:pPr>
              <w:rPr>
                <w:rFonts w:cs="Calibri"/>
                <w:color w:val="000000"/>
                <w:sz w:val="20"/>
              </w:rPr>
            </w:pPr>
            <w:r w:rsidRPr="000674E6">
              <w:rPr>
                <w:rFonts w:cs="Calibri"/>
                <w:sz w:val="20"/>
              </w:rPr>
              <w:t>Nr</w:t>
            </w:r>
            <w:r>
              <w:rPr>
                <w:rFonts w:cs="Calibri"/>
                <w:sz w:val="20"/>
              </w:rPr>
              <w:t>. VI:</w:t>
            </w:r>
            <w:r w:rsidR="00A55DCD">
              <w:rPr>
                <w:iCs/>
                <w:szCs w:val="22"/>
              </w:rPr>
              <w:t xml:space="preserve"> </w:t>
            </w:r>
            <w:r w:rsidR="00A55DCD">
              <w:rPr>
                <w:iCs/>
                <w:szCs w:val="22"/>
              </w:rPr>
              <w:tab/>
            </w:r>
            <w:r>
              <w:rPr>
                <w:rFonts w:cs="Calibri"/>
                <w:sz w:val="20"/>
              </w:rPr>
              <w:t>Ermittlung von Erschütte</w:t>
            </w:r>
            <w:r w:rsidRPr="000674E6">
              <w:rPr>
                <w:rFonts w:cs="Calibri"/>
                <w:sz w:val="20"/>
              </w:rPr>
              <w:t>rungen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25" w:rsidRPr="000674E6" w:rsidRDefault="00AE4E25" w:rsidP="00AE4E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4E6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12EBA">
              <w:rPr>
                <w:rFonts w:asciiTheme="minorHAnsi" w:hAnsiTheme="minorHAnsi"/>
                <w:sz w:val="20"/>
                <w:lang w:val="en-GB"/>
              </w:rPr>
            </w:r>
            <w:r w:rsidR="00E12EB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25" w:rsidRPr="000674E6" w:rsidRDefault="00AE4E25" w:rsidP="00AE4E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4E6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12EBA">
              <w:rPr>
                <w:rFonts w:asciiTheme="minorHAnsi" w:hAnsiTheme="minorHAnsi"/>
                <w:sz w:val="20"/>
                <w:lang w:val="en-GB"/>
              </w:rPr>
            </w:r>
            <w:r w:rsidR="00E12EB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674E6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5" w:rsidRPr="000674E6" w:rsidRDefault="00AE4E25" w:rsidP="00112E2A">
            <w:pPr>
              <w:rPr>
                <w:rFonts w:asciiTheme="minorHAnsi" w:hAnsiTheme="minorHAnsi"/>
                <w:sz w:val="20"/>
              </w:rPr>
            </w:pPr>
            <w:r w:rsidRPr="000674E6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674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674E6">
              <w:rPr>
                <w:rFonts w:asciiTheme="minorHAnsi" w:hAnsiTheme="minorHAnsi"/>
                <w:sz w:val="20"/>
              </w:rPr>
            </w:r>
            <w:r w:rsidRPr="000674E6">
              <w:rPr>
                <w:rFonts w:asciiTheme="minorHAnsi" w:hAnsiTheme="minorHAnsi"/>
                <w:sz w:val="20"/>
              </w:rPr>
              <w:fldChar w:fldCharType="separate"/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noProof/>
                <w:sz w:val="20"/>
              </w:rPr>
              <w:t> </w:t>
            </w:r>
            <w:r w:rsidRPr="000674E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</w:tbl>
    <w:p w:rsidR="002F1574" w:rsidRPr="00E43EFD" w:rsidRDefault="002F1574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br w:type="page"/>
      </w:r>
    </w:p>
    <w:p w:rsidR="002F1574" w:rsidRPr="00810C0C" w:rsidRDefault="002F1574" w:rsidP="00E12EBA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sz w:val="28"/>
          <w:szCs w:val="28"/>
          <w:lang w:eastAsia="en-US"/>
        </w:rPr>
      </w:pPr>
      <w:r w:rsidRPr="00810C0C">
        <w:rPr>
          <w:rFonts w:eastAsia="Calibri"/>
          <w:b/>
          <w:color w:val="FF0000"/>
          <w:sz w:val="28"/>
          <w:szCs w:val="28"/>
          <w:lang w:eastAsia="en-US"/>
        </w:rPr>
        <w:lastRenderedPageBreak/>
        <w:t>Erklärung des Antragstellers zu den Anforderungen a</w:t>
      </w:r>
      <w:r w:rsidR="00567588">
        <w:rPr>
          <w:rFonts w:eastAsia="Calibri"/>
          <w:b/>
          <w:color w:val="FF0000"/>
          <w:sz w:val="28"/>
          <w:szCs w:val="28"/>
          <w:lang w:eastAsia="en-US"/>
        </w:rPr>
        <w:t>n Fachbegutachter im Bereich des Moduls</w:t>
      </w:r>
      <w:r w:rsidRPr="00810C0C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FF0000"/>
          <w:sz w:val="28"/>
          <w:szCs w:val="28"/>
          <w:lang w:eastAsia="en-US"/>
        </w:rPr>
        <w:t>Immissionsschutz</w:t>
      </w:r>
    </w:p>
    <w:p w:rsidR="002F1574" w:rsidRPr="005E6AF6" w:rsidRDefault="002F1574" w:rsidP="00E12EBA">
      <w:pPr>
        <w:autoSpaceDE w:val="0"/>
        <w:autoSpaceDN w:val="0"/>
        <w:adjustRightInd w:val="0"/>
        <w:spacing w:before="240" w:after="120" w:line="288" w:lineRule="auto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>Ich erfülle die "Regeln zum Begutachterwesen" der DAkkS - 71 SD 0 008 - und darüber hinaus nachfolgende spezielle Anforderungen wie:</w:t>
      </w:r>
    </w:p>
    <w:p w:rsidR="002F1574" w:rsidRPr="005E6AF6" w:rsidRDefault="002F1574" w:rsidP="002F1574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426" w:hanging="426"/>
        <w:rPr>
          <w:szCs w:val="22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A55DCD">
        <w:rPr>
          <w:rFonts w:eastAsia="Calibri"/>
          <w:szCs w:val="22"/>
          <w:lang w:eastAsia="en-US"/>
        </w:rPr>
        <w:t>M</w:t>
      </w:r>
      <w:r w:rsidRPr="005E6AF6">
        <w:rPr>
          <w:szCs w:val="22"/>
        </w:rPr>
        <w:t>indestens 4-jährige zusammenhängende praktische Berufserfahrung</w:t>
      </w:r>
      <w:r>
        <w:rPr>
          <w:szCs w:val="22"/>
        </w:rPr>
        <w:t xml:space="preserve"> </w:t>
      </w:r>
      <w:r w:rsidRPr="005E6AF6">
        <w:rPr>
          <w:szCs w:val="22"/>
        </w:rPr>
        <w:t>(hauptberufliche Tätigkeit (≥ 19 Wochenstunden)) im Rahmen der Konformitätsbewertung in einem Labor oder einer Messstelle in dem künftigen Einsatzgebiet des Fachbegutachters.</w:t>
      </w:r>
      <w:r w:rsidRPr="005E6AF6">
        <w:rPr>
          <w:szCs w:val="22"/>
        </w:rPr>
        <w:br/>
        <w:t>Diese Tätigkeit darf im Zeitraum der Benennung bzw. der Tätigkeit als Fachbegutachter nicht länger als 4 Jahre zurückliegen.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Erfahrungen und Kenntnisse -dem jeweiligen Begutachtungsauftrag angemessen- zur Bewertung von normgerechten Qualitätsmanagementsystemen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6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</w:r>
      <w:r w:rsidR="00A55DCD">
        <w:rPr>
          <w:rFonts w:eastAsia="Calibri"/>
          <w:szCs w:val="22"/>
          <w:lang w:eastAsia="en-US"/>
        </w:rPr>
        <w:t>D</w:t>
      </w:r>
      <w:r w:rsidRPr="00183763">
        <w:rPr>
          <w:rFonts w:eastAsia="Calibri"/>
          <w:szCs w:val="22"/>
          <w:lang w:eastAsia="en-US"/>
        </w:rPr>
        <w:t>etaillierte Kenntnisse der einschlägigen Normen zur Probenahme und deren praktischen Anwendung</w:t>
      </w:r>
    </w:p>
    <w:p w:rsidR="002F1574" w:rsidRPr="00F63D3E" w:rsidRDefault="002F1574" w:rsidP="00A55DCD">
      <w:pPr>
        <w:pStyle w:val="Default"/>
        <w:spacing w:after="120"/>
        <w:ind w:left="425" w:hanging="425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A55DCD" w:rsidRPr="00183763">
        <w:rPr>
          <w:rFonts w:eastAsia="Calibri"/>
          <w:szCs w:val="22"/>
          <w:lang w:eastAsia="en-US"/>
        </w:rPr>
        <w:tab/>
      </w:r>
      <w:r w:rsidR="00A55DCD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der Anhänge des jeweiligen Fachmoduls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p w:rsidR="002F1574" w:rsidRPr="00183763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in EDV-gestützten Laborinformationssystemen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  <w:t>Teilnahme an DAkkS-Schulungen</w:t>
      </w:r>
    </w:p>
    <w:p w:rsidR="002F1574" w:rsidRPr="005E6AF6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="00A55DCD">
        <w:rPr>
          <w:rFonts w:eastAsia="Calibri"/>
          <w:szCs w:val="22"/>
          <w:lang w:eastAsia="en-US"/>
        </w:rPr>
        <w:tab/>
        <w:t>D</w:t>
      </w:r>
      <w:r w:rsidRPr="005E6AF6">
        <w:rPr>
          <w:rFonts w:eastAsia="Calibri"/>
          <w:szCs w:val="22"/>
          <w:lang w:eastAsia="en-US"/>
        </w:rPr>
        <w:t>etaillierte Kenntnisse der aktuellen Anforderungen aus dem Fachmodul entsprechend den Einsatzgebieten sowie der DAkkS-Regel 71 SD 4 030</w:t>
      </w:r>
    </w:p>
    <w:bookmarkStart w:id="1" w:name="_GoBack"/>
    <w:p w:rsidR="002F1574" w:rsidRPr="00183763" w:rsidRDefault="002F1574" w:rsidP="002F1574">
      <w:pPr>
        <w:autoSpaceDE w:val="0"/>
        <w:autoSpaceDN w:val="0"/>
        <w:adjustRightInd w:val="0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E12EBA">
        <w:rPr>
          <w:rFonts w:eastAsia="Calibri"/>
          <w:szCs w:val="22"/>
          <w:lang w:eastAsia="en-US"/>
        </w:rPr>
      </w:r>
      <w:r w:rsidR="00E12EB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bookmarkEnd w:id="1"/>
      <w:r w:rsidRPr="00183763">
        <w:rPr>
          <w:rFonts w:eastAsia="Calibri"/>
          <w:szCs w:val="22"/>
          <w:lang w:eastAsia="en-US"/>
        </w:rPr>
        <w:tab/>
        <w:t>Kenntnisse der einschlägigen länderspezifischen Gesetze und Verordnungen</w:t>
      </w:r>
    </w:p>
    <w:p w:rsidR="002F1574" w:rsidRPr="00F63D3E" w:rsidRDefault="002F1574" w:rsidP="00E12EBA">
      <w:pPr>
        <w:pStyle w:val="Default"/>
        <w:spacing w:before="24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83763">
        <w:rPr>
          <w:rFonts w:asciiTheme="minorHAnsi" w:eastAsia="Calibri" w:hAnsiTheme="minorHAnsi"/>
          <w:b/>
          <w:sz w:val="22"/>
          <w:szCs w:val="22"/>
          <w:lang w:eastAsia="en-US"/>
        </w:rPr>
        <w:t>Sonstige Anmerkungen, wenn Abweichungen des Antragstellers von den Anforderungen vorliegen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F63D3E">
        <w:rPr>
          <w:rFonts w:asciiTheme="minorHAnsi" w:eastAsia="Calibri" w:hAnsiTheme="minorHAnsi"/>
          <w:b/>
          <w:sz w:val="22"/>
          <w:szCs w:val="22"/>
          <w:lang w:eastAsia="en-US"/>
        </w:rPr>
        <w:t>(z. B. Ergänzungen zur Fachkompetenz):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F1574" w:rsidRPr="005E6AF6" w:rsidTr="00E12EBA">
        <w:tc>
          <w:tcPr>
            <w:tcW w:w="14500" w:type="dxa"/>
            <w:shd w:val="clear" w:color="auto" w:fill="auto"/>
          </w:tcPr>
          <w:p w:rsidR="002F1574" w:rsidRPr="005E6AF6" w:rsidRDefault="002F1574" w:rsidP="00E12EBA">
            <w:pPr>
              <w:keepNext/>
              <w:autoSpaceDE w:val="0"/>
              <w:autoSpaceDN w:val="0"/>
              <w:adjustRightInd w:val="0"/>
              <w:spacing w:before="40" w:after="20"/>
              <w:ind w:left="57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2F1574" w:rsidRPr="005E6AF6" w:rsidTr="00E12EBA">
        <w:tc>
          <w:tcPr>
            <w:tcW w:w="14500" w:type="dxa"/>
            <w:shd w:val="clear" w:color="auto" w:fill="auto"/>
          </w:tcPr>
          <w:p w:rsidR="002F1574" w:rsidRPr="005E6AF6" w:rsidRDefault="002F1574" w:rsidP="00E12EBA">
            <w:pPr>
              <w:keepNext/>
              <w:autoSpaceDE w:val="0"/>
              <w:autoSpaceDN w:val="0"/>
              <w:adjustRightInd w:val="0"/>
              <w:spacing w:before="40" w:after="20"/>
              <w:ind w:left="57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2F1574" w:rsidRPr="005E6AF6" w:rsidTr="00E12EBA">
        <w:tc>
          <w:tcPr>
            <w:tcW w:w="14500" w:type="dxa"/>
            <w:shd w:val="clear" w:color="auto" w:fill="auto"/>
          </w:tcPr>
          <w:p w:rsidR="002F1574" w:rsidRPr="005E6AF6" w:rsidRDefault="002F1574" w:rsidP="00E12EBA">
            <w:pPr>
              <w:autoSpaceDE w:val="0"/>
              <w:autoSpaceDN w:val="0"/>
              <w:adjustRightInd w:val="0"/>
              <w:spacing w:before="40" w:after="20"/>
              <w:ind w:left="57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</w:tbl>
    <w:p w:rsidR="00051454" w:rsidRPr="00051454" w:rsidRDefault="00051454" w:rsidP="00E12EBA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p w:rsidR="00051454" w:rsidRPr="00051454" w:rsidRDefault="00051454" w:rsidP="00051454">
      <w:pPr>
        <w:keepNext/>
        <w:rPr>
          <w:rFonts w:eastAsia="Arial Unicode MS"/>
          <w:szCs w:val="22"/>
        </w:rPr>
      </w:pP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E12EB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="00E12EBA">
              <w:rPr>
                <w:szCs w:val="22"/>
                <w:lang w:val="en-GB"/>
              </w:rPr>
              <w:t> </w:t>
            </w:r>
            <w:r w:rsidR="00E12EBA">
              <w:rPr>
                <w:szCs w:val="22"/>
                <w:lang w:val="en-GB"/>
              </w:rPr>
              <w:t> </w:t>
            </w:r>
            <w:r w:rsidR="00E12EBA">
              <w:rPr>
                <w:szCs w:val="22"/>
                <w:lang w:val="en-GB"/>
              </w:rPr>
              <w:t> </w:t>
            </w:r>
            <w:r w:rsidR="00E12EBA">
              <w:rPr>
                <w:szCs w:val="22"/>
                <w:lang w:val="en-GB"/>
              </w:rPr>
              <w:t> </w:t>
            </w:r>
            <w:r w:rsidR="00E12EBA">
              <w:rPr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A55DCD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2"/>
          </w:p>
        </w:tc>
      </w:tr>
    </w:tbl>
    <w:p w:rsidR="00051454" w:rsidRPr="007968B9" w:rsidRDefault="00051454" w:rsidP="00051454">
      <w:pPr>
        <w:rPr>
          <w:szCs w:val="22"/>
        </w:rPr>
      </w:pPr>
    </w:p>
    <w:p w:rsidR="00051454" w:rsidRPr="00051454" w:rsidRDefault="00051454" w:rsidP="00E12EBA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A55DCD">
        <w:rPr>
          <w:szCs w:val="22"/>
        </w:rPr>
        <w:t>die</w:t>
      </w:r>
      <w:r w:rsidR="00A55DCD" w:rsidRPr="00051454">
        <w:rPr>
          <w:szCs w:val="22"/>
        </w:rPr>
        <w:t xml:space="preserve"> Fachbereichs</w:t>
      </w:r>
      <w:r w:rsidR="00A55DCD">
        <w:rPr>
          <w:szCs w:val="22"/>
        </w:rPr>
        <w:t>leitung</w:t>
      </w:r>
      <w:r w:rsidR="00A55DCD" w:rsidRPr="00051454">
        <w:rPr>
          <w:szCs w:val="22"/>
        </w:rPr>
        <w:t xml:space="preserve"> (FB</w:t>
      </w:r>
      <w:r w:rsidR="00A55DCD">
        <w:rPr>
          <w:szCs w:val="22"/>
        </w:rPr>
        <w:t>L</w:t>
      </w:r>
      <w:r w:rsidR="00A55DCD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E12EBA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E12EB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E12EBA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E12EBA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A55DCD">
              <w:rPr>
                <w:b/>
                <w:bCs/>
                <w:szCs w:val="22"/>
              </w:rPr>
              <w:t>L</w:t>
            </w:r>
            <w:r w:rsidR="00A55DCD" w:rsidRPr="00A55DCD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2F1574" w:rsidRPr="003213B1" w:rsidRDefault="002F1574" w:rsidP="00E12EBA">
      <w:pPr>
        <w:jc w:val="both"/>
        <w:rPr>
          <w:iCs/>
          <w:szCs w:val="22"/>
          <w:u w:val="single"/>
        </w:rPr>
      </w:pPr>
    </w:p>
    <w:sectPr w:rsidR="002F1574" w:rsidRPr="003213B1" w:rsidSect="00A55DCD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2E" w:rsidRDefault="0041112E">
      <w:r>
        <w:separator/>
      </w:r>
    </w:p>
  </w:endnote>
  <w:endnote w:type="continuationSeparator" w:id="0">
    <w:p w:rsidR="0041112E" w:rsidRDefault="0041112E">
      <w:r>
        <w:continuationSeparator/>
      </w:r>
    </w:p>
  </w:endnote>
  <w:endnote w:id="1">
    <w:p w:rsidR="00831868" w:rsidRPr="008B073C" w:rsidRDefault="00831868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2C2A6A">
        <w:rPr>
          <w:rStyle w:val="Endnotenzeichen"/>
          <w:b/>
          <w:szCs w:val="18"/>
        </w:rPr>
        <w:endnoteRef/>
      </w:r>
      <w:r w:rsidR="00E12EBA"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2815" w:type="pct"/>
        <w:tblInd w:w="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968"/>
        <w:gridCol w:w="2935"/>
        <w:gridCol w:w="354"/>
        <w:gridCol w:w="881"/>
        <w:gridCol w:w="2687"/>
      </w:tblGrid>
      <w:tr w:rsidR="00E12EBA" w:rsidRPr="00C913A0" w:rsidTr="00E12EBA">
        <w:tc>
          <w:tcPr>
            <w:tcW w:w="230" w:type="pct"/>
            <w:shd w:val="clear" w:color="auto" w:fill="auto"/>
            <w:tcMar>
              <w:left w:w="0" w:type="dxa"/>
            </w:tcMar>
          </w:tcPr>
          <w:p w:rsidR="00E43EFD" w:rsidRPr="00C913A0" w:rsidRDefault="00E43EFD" w:rsidP="00E43EFD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590" w:type="pct"/>
          </w:tcPr>
          <w:p w:rsidR="00E43EFD" w:rsidRPr="00E12EBA" w:rsidRDefault="00E43EFD" w:rsidP="00E12EBA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12EBA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789" w:type="pct"/>
            <w:shd w:val="clear" w:color="auto" w:fill="auto"/>
          </w:tcPr>
          <w:p w:rsidR="00E43EFD" w:rsidRPr="00C913A0" w:rsidRDefault="00E43EFD" w:rsidP="00E43EFD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  <w:tc>
          <w:tcPr>
            <w:tcW w:w="216" w:type="pct"/>
            <w:shd w:val="clear" w:color="auto" w:fill="auto"/>
          </w:tcPr>
          <w:p w:rsidR="00E43EFD" w:rsidRPr="00C913A0" w:rsidRDefault="00E43EFD" w:rsidP="00E43EFD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537" w:type="pct"/>
          </w:tcPr>
          <w:p w:rsidR="00E43EFD" w:rsidRPr="00E12EBA" w:rsidRDefault="00E43EFD" w:rsidP="00E12EBA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12EBA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1638" w:type="pct"/>
            <w:shd w:val="clear" w:color="auto" w:fill="auto"/>
          </w:tcPr>
          <w:p w:rsidR="00E43EFD" w:rsidRPr="00C913A0" w:rsidRDefault="00E43EFD" w:rsidP="00E43EFD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</w:tr>
    </w:tbl>
    <w:p w:rsidR="00831868" w:rsidRPr="008B073C" w:rsidRDefault="00831868" w:rsidP="00191893">
      <w:pPr>
        <w:pStyle w:val="Endnotentext"/>
        <w:rPr>
          <w:sz w:val="2"/>
          <w:szCs w:val="2"/>
        </w:rPr>
      </w:pPr>
    </w:p>
  </w:endnote>
  <w:endnote w:id="2">
    <w:p w:rsidR="00A55DCD" w:rsidRPr="007B339B" w:rsidRDefault="00A55DCD" w:rsidP="00A55DCD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68" w:rsidRPr="00357D48" w:rsidRDefault="00831868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831868" w:rsidRDefault="00831868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831868" w:rsidRDefault="008318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2E" w:rsidRDefault="0041112E">
      <w:r>
        <w:separator/>
      </w:r>
    </w:p>
  </w:footnote>
  <w:footnote w:type="continuationSeparator" w:id="0">
    <w:p w:rsidR="0041112E" w:rsidRDefault="0041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831868" w:rsidRPr="004E27C4" w:rsidTr="00A55DCD">
      <w:trPr>
        <w:cantSplit/>
      </w:trPr>
      <w:tc>
        <w:tcPr>
          <w:tcW w:w="2052" w:type="dxa"/>
          <w:vMerge w:val="restart"/>
          <w:vAlign w:val="center"/>
        </w:tcPr>
        <w:p w:rsidR="00831868" w:rsidRPr="006B07B0" w:rsidRDefault="0083186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831868" w:rsidRPr="0082329F" w:rsidRDefault="00831868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831868" w:rsidRPr="00D842CD" w:rsidRDefault="00831868" w:rsidP="000674E6">
          <w:pPr>
            <w:jc w:val="center"/>
            <w:rPr>
              <w:b/>
            </w:rPr>
          </w:pPr>
          <w:r w:rsidRPr="00112E2A">
            <w:rPr>
              <w:b/>
              <w:sz w:val="24"/>
              <w:szCs w:val="24"/>
            </w:rPr>
            <w:t>Immissionsschutz</w:t>
          </w:r>
          <w:r>
            <w:rPr>
              <w:b/>
              <w:sz w:val="24"/>
              <w:szCs w:val="24"/>
            </w:rPr>
            <w:t xml:space="preserve"> - Geräusche und Erschütterungen</w:t>
          </w:r>
        </w:p>
      </w:tc>
      <w:tc>
        <w:tcPr>
          <w:tcW w:w="2348" w:type="dxa"/>
          <w:gridSpan w:val="2"/>
        </w:tcPr>
        <w:p w:rsidR="00831868" w:rsidRPr="006F7999" w:rsidRDefault="00FA35DA" w:rsidP="000674E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831868">
            <w:rPr>
              <w:rFonts w:ascii="Calibri" w:hAnsi="Calibri" w:cs="Arial"/>
              <w:b/>
              <w:sz w:val="18"/>
              <w:szCs w:val="18"/>
            </w:rPr>
            <w:t>5</w:t>
          </w:r>
          <w:r w:rsidR="00831868" w:rsidRPr="006F7999">
            <w:rPr>
              <w:rFonts w:ascii="Calibri" w:hAnsi="Calibri" w:cs="Arial"/>
              <w:b/>
              <w:sz w:val="18"/>
              <w:szCs w:val="18"/>
            </w:rPr>
            <w:t>3</w:t>
          </w:r>
        </w:p>
      </w:tc>
    </w:tr>
    <w:tr w:rsidR="00831868" w:rsidRPr="004E27C4" w:rsidTr="00A55DC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31868" w:rsidRPr="006F7999" w:rsidRDefault="0083186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831868" w:rsidRPr="006F7999" w:rsidRDefault="00831868" w:rsidP="00A55DCD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</w:t>
          </w:r>
          <w:r w:rsidR="00A55DCD">
            <w:rPr>
              <w:rFonts w:ascii="Calibri" w:hAnsi="Calibri" w:cs="Arial"/>
              <w:bCs/>
              <w:sz w:val="16"/>
            </w:rPr>
            <w:t>1</w:t>
          </w:r>
        </w:p>
      </w:tc>
    </w:tr>
    <w:tr w:rsidR="00831868" w:rsidRPr="00732443" w:rsidTr="00A55DC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31868" w:rsidRPr="006F7999" w:rsidRDefault="0083186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831868" w:rsidRPr="006F7999" w:rsidRDefault="00E43EFD" w:rsidP="00E43EFD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</w:t>
          </w:r>
          <w:r w:rsidR="00A55DCD">
            <w:rPr>
              <w:rFonts w:ascii="Calibri" w:hAnsi="Calibri" w:cs="Arial"/>
              <w:bCs/>
              <w:sz w:val="16"/>
            </w:rPr>
            <w:t>2022</w:t>
          </w:r>
        </w:p>
      </w:tc>
    </w:tr>
    <w:tr w:rsidR="00831868" w:rsidRPr="004E27C4" w:rsidTr="00A55DC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31868" w:rsidRPr="006F7999" w:rsidRDefault="0083186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831868" w:rsidRPr="006F7999" w:rsidRDefault="00831868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12EBA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12EBA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831868" w:rsidRPr="007968B9" w:rsidRDefault="00831868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831868" w:rsidRPr="004E27C4">
      <w:trPr>
        <w:cantSplit/>
      </w:trPr>
      <w:tc>
        <w:tcPr>
          <w:tcW w:w="2770" w:type="dxa"/>
          <w:vMerge w:val="restart"/>
          <w:vAlign w:val="center"/>
        </w:tcPr>
        <w:p w:rsidR="00831868" w:rsidRPr="006B07B0" w:rsidRDefault="0083186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831868" w:rsidRPr="004E27C4" w:rsidRDefault="00831868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83186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83186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83186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831868" w:rsidRPr="006B07B0" w:rsidRDefault="0083186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831868" w:rsidRPr="006B07B0" w:rsidRDefault="00831868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5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831868" w:rsidRPr="004E27C4" w:rsidRDefault="008318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gKGD1nTNpkrrgbg+rSOUkogB2eFDBq5j9usp1HtbhnD2kxwjfEbe/fQMVxgjWuCv9kJgrJzEw9EVThdfGIhvtQ==" w:salt="L8dg4ErLk2wpCKj+cymfm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7AA9"/>
    <w:rsid w:val="00030134"/>
    <w:rsid w:val="00032054"/>
    <w:rsid w:val="00033E0C"/>
    <w:rsid w:val="000466A1"/>
    <w:rsid w:val="00051454"/>
    <w:rsid w:val="000674E6"/>
    <w:rsid w:val="00095DDF"/>
    <w:rsid w:val="000A35F3"/>
    <w:rsid w:val="000A3751"/>
    <w:rsid w:val="000C0851"/>
    <w:rsid w:val="000C492D"/>
    <w:rsid w:val="000D1061"/>
    <w:rsid w:val="000E21A3"/>
    <w:rsid w:val="00106E03"/>
    <w:rsid w:val="00107F27"/>
    <w:rsid w:val="00110416"/>
    <w:rsid w:val="00112E2A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B55B1"/>
    <w:rsid w:val="001C4150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0072"/>
    <w:rsid w:val="00291DCB"/>
    <w:rsid w:val="002A2BD4"/>
    <w:rsid w:val="002A3FE9"/>
    <w:rsid w:val="002C2A6A"/>
    <w:rsid w:val="002D2666"/>
    <w:rsid w:val="002D7ECA"/>
    <w:rsid w:val="002E1C85"/>
    <w:rsid w:val="002F1574"/>
    <w:rsid w:val="002F7679"/>
    <w:rsid w:val="00305270"/>
    <w:rsid w:val="003173F2"/>
    <w:rsid w:val="003213B1"/>
    <w:rsid w:val="003274C9"/>
    <w:rsid w:val="0033222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58BC"/>
    <w:rsid w:val="003F5518"/>
    <w:rsid w:val="003F7E38"/>
    <w:rsid w:val="0041112E"/>
    <w:rsid w:val="00412731"/>
    <w:rsid w:val="004135ED"/>
    <w:rsid w:val="00416A9F"/>
    <w:rsid w:val="00452614"/>
    <w:rsid w:val="00455C0E"/>
    <w:rsid w:val="00460CC4"/>
    <w:rsid w:val="00477CC4"/>
    <w:rsid w:val="00494F3F"/>
    <w:rsid w:val="00495A87"/>
    <w:rsid w:val="004A489B"/>
    <w:rsid w:val="004A567A"/>
    <w:rsid w:val="004B0DA1"/>
    <w:rsid w:val="004C34A2"/>
    <w:rsid w:val="004D2C96"/>
    <w:rsid w:val="005004E8"/>
    <w:rsid w:val="005035F7"/>
    <w:rsid w:val="00527BB2"/>
    <w:rsid w:val="0056070E"/>
    <w:rsid w:val="00567588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337FF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E4C7F"/>
    <w:rsid w:val="006F76EF"/>
    <w:rsid w:val="006F7999"/>
    <w:rsid w:val="007063A5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84848"/>
    <w:rsid w:val="00786FC4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F5099"/>
    <w:rsid w:val="00801A55"/>
    <w:rsid w:val="0080213A"/>
    <w:rsid w:val="008036F7"/>
    <w:rsid w:val="00805C93"/>
    <w:rsid w:val="0080616B"/>
    <w:rsid w:val="008132EE"/>
    <w:rsid w:val="00821D34"/>
    <w:rsid w:val="0082329F"/>
    <w:rsid w:val="00824644"/>
    <w:rsid w:val="00824FE9"/>
    <w:rsid w:val="00825849"/>
    <w:rsid w:val="00825D60"/>
    <w:rsid w:val="00831868"/>
    <w:rsid w:val="00846D1F"/>
    <w:rsid w:val="00846EC6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D0BFC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55DCD"/>
    <w:rsid w:val="00A61B8B"/>
    <w:rsid w:val="00A723DA"/>
    <w:rsid w:val="00A860D7"/>
    <w:rsid w:val="00AA0476"/>
    <w:rsid w:val="00AA182E"/>
    <w:rsid w:val="00AA5064"/>
    <w:rsid w:val="00AA7136"/>
    <w:rsid w:val="00AB0F6E"/>
    <w:rsid w:val="00AB46CB"/>
    <w:rsid w:val="00AC1B2B"/>
    <w:rsid w:val="00AE4E25"/>
    <w:rsid w:val="00AE4FF9"/>
    <w:rsid w:val="00AF06E9"/>
    <w:rsid w:val="00B011EB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97B67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A4A87"/>
    <w:rsid w:val="00CB0EBB"/>
    <w:rsid w:val="00CB525E"/>
    <w:rsid w:val="00CC5B0D"/>
    <w:rsid w:val="00CD0463"/>
    <w:rsid w:val="00CE29C2"/>
    <w:rsid w:val="00CF08A1"/>
    <w:rsid w:val="00D020BF"/>
    <w:rsid w:val="00D053D7"/>
    <w:rsid w:val="00D0565D"/>
    <w:rsid w:val="00D05F08"/>
    <w:rsid w:val="00D06220"/>
    <w:rsid w:val="00D36395"/>
    <w:rsid w:val="00D41549"/>
    <w:rsid w:val="00D43E5F"/>
    <w:rsid w:val="00D67938"/>
    <w:rsid w:val="00D7110D"/>
    <w:rsid w:val="00D75637"/>
    <w:rsid w:val="00D842CD"/>
    <w:rsid w:val="00DA117D"/>
    <w:rsid w:val="00DA6F1A"/>
    <w:rsid w:val="00DA7B9A"/>
    <w:rsid w:val="00DC3B97"/>
    <w:rsid w:val="00DF0815"/>
    <w:rsid w:val="00E12EBA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3EFD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2F70"/>
    <w:rsid w:val="00EC539B"/>
    <w:rsid w:val="00ED7E54"/>
    <w:rsid w:val="00EE15D1"/>
    <w:rsid w:val="00EE7722"/>
    <w:rsid w:val="00EF0CD2"/>
    <w:rsid w:val="00F10702"/>
    <w:rsid w:val="00F727C0"/>
    <w:rsid w:val="00F92E4C"/>
    <w:rsid w:val="00F95CBB"/>
    <w:rsid w:val="00FA35DA"/>
    <w:rsid w:val="00FB5C8C"/>
    <w:rsid w:val="00FD63B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9836-5E21-4BDA-AEFA-8B3C11C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11</cp:revision>
  <cp:lastPrinted>2019-05-09T11:58:00Z</cp:lastPrinted>
  <dcterms:created xsi:type="dcterms:W3CDTF">2020-01-08T10:51:00Z</dcterms:created>
  <dcterms:modified xsi:type="dcterms:W3CDTF">2023-03-01T15:34:00Z</dcterms:modified>
</cp:coreProperties>
</file>