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96"/>
        <w:gridCol w:w="2497"/>
        <w:gridCol w:w="7"/>
        <w:gridCol w:w="642"/>
        <w:gridCol w:w="650"/>
        <w:gridCol w:w="650"/>
        <w:gridCol w:w="6926"/>
      </w:tblGrid>
      <w:tr w:rsidR="00947CF3" w:rsidRPr="00424FC8" w:rsidTr="009077FF">
        <w:trPr>
          <w:cantSplit/>
          <w:tblHeader/>
        </w:trPr>
        <w:tc>
          <w:tcPr>
            <w:tcW w:w="3193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635541" w:rsidRDefault="00947CF3" w:rsidP="00732697">
            <w:pPr>
              <w:rPr>
                <w:b/>
                <w:sz w:val="20"/>
              </w:rPr>
            </w:pPr>
            <w:bookmarkStart w:id="0" w:name="_Toc507771178"/>
            <w:r w:rsidRPr="00635541">
              <w:rPr>
                <w:b/>
                <w:sz w:val="20"/>
              </w:rPr>
              <w:t>Name des Begutachters</w:t>
            </w:r>
            <w:r w:rsidR="003D52EE" w:rsidRPr="00635541">
              <w:rPr>
                <w:b/>
                <w:sz w:val="20"/>
              </w:rPr>
              <w:t>:</w:t>
            </w:r>
          </w:p>
        </w:tc>
        <w:tc>
          <w:tcPr>
            <w:tcW w:w="2504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947CF3" w:rsidRPr="00635541" w:rsidRDefault="00947CF3" w:rsidP="00732697">
            <w:pPr>
              <w:rPr>
                <w:b/>
                <w:bCs/>
                <w:sz w:val="20"/>
              </w:rPr>
            </w:pPr>
            <w:r w:rsidRPr="00635541">
              <w:rPr>
                <w:b/>
                <w:bCs/>
                <w:sz w:val="20"/>
              </w:rPr>
              <w:t>Vorname</w:t>
            </w:r>
            <w:r w:rsidR="003D52EE" w:rsidRPr="00635541">
              <w:rPr>
                <w:b/>
                <w:bCs/>
                <w:sz w:val="20"/>
              </w:rPr>
              <w:t>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635541" w:rsidRDefault="00947CF3" w:rsidP="00732697">
            <w:pPr>
              <w:rPr>
                <w:b/>
                <w:bCs/>
                <w:sz w:val="20"/>
              </w:rPr>
            </w:pPr>
            <w:r w:rsidRPr="00635541">
              <w:rPr>
                <w:b/>
                <w:bCs/>
                <w:sz w:val="20"/>
              </w:rPr>
              <w:t>Titel</w:t>
            </w:r>
            <w:r w:rsidR="003D52EE" w:rsidRPr="00635541">
              <w:rPr>
                <w:b/>
                <w:bCs/>
                <w:sz w:val="20"/>
              </w:rPr>
              <w:t>:</w:t>
            </w:r>
          </w:p>
        </w:tc>
        <w:tc>
          <w:tcPr>
            <w:tcW w:w="69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424FC8" w:rsidRDefault="001E398A" w:rsidP="00023963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C95CA2" w:rsidRPr="00C95CA2">
              <w:rPr>
                <w:sz w:val="18"/>
                <w:szCs w:val="18"/>
              </w:rPr>
              <w:t>Akademischer Abschluss</w:t>
            </w:r>
            <w:r w:rsidR="00C95CA2">
              <w:rPr>
                <w:sz w:val="18"/>
                <w:szCs w:val="18"/>
              </w:rPr>
              <w:t>,</w:t>
            </w:r>
            <w:r w:rsidR="00C95CA2" w:rsidRPr="00C95CA2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947CF3" w:rsidRPr="00424FC8" w:rsidTr="009077FF">
        <w:trPr>
          <w:cantSplit/>
          <w:tblHeader/>
        </w:trPr>
        <w:tc>
          <w:tcPr>
            <w:tcW w:w="3193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635541" w:rsidRDefault="00BE14FC" w:rsidP="00C068A5">
            <w:pPr>
              <w:rPr>
                <w:sz w:val="20"/>
              </w:rPr>
            </w:pPr>
            <w:r w:rsidRPr="00635541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635541">
              <w:rPr>
                <w:sz w:val="20"/>
              </w:rPr>
              <w:instrText xml:space="preserve"> FORMTEXT </w:instrText>
            </w:r>
            <w:r w:rsidRPr="00635541">
              <w:rPr>
                <w:sz w:val="20"/>
              </w:rPr>
            </w:r>
            <w:r w:rsidRPr="00635541">
              <w:rPr>
                <w:sz w:val="20"/>
              </w:rPr>
              <w:fldChar w:fldCharType="separate"/>
            </w:r>
            <w:bookmarkStart w:id="2" w:name="_GoBack"/>
            <w:bookmarkEnd w:id="2"/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="00C068A5">
              <w:rPr>
                <w:sz w:val="20"/>
              </w:rPr>
              <w:t> </w:t>
            </w:r>
            <w:r w:rsidRPr="00635541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04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635541" w:rsidRDefault="00BE14FC" w:rsidP="00EC14F6">
            <w:pPr>
              <w:rPr>
                <w:b/>
                <w:bCs/>
                <w:sz w:val="20"/>
              </w:rPr>
            </w:pPr>
            <w:r w:rsidRPr="00635541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635541">
              <w:rPr>
                <w:sz w:val="20"/>
              </w:rPr>
              <w:instrText xml:space="preserve"> FORMTEXT </w:instrText>
            </w:r>
            <w:r w:rsidRPr="00635541">
              <w:rPr>
                <w:sz w:val="20"/>
              </w:rPr>
            </w:r>
            <w:r w:rsidRPr="00635541">
              <w:rPr>
                <w:sz w:val="20"/>
              </w:rPr>
              <w:fldChar w:fldCharType="separate"/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9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635541" w:rsidRDefault="00BE14FC" w:rsidP="00EC14F6">
            <w:pPr>
              <w:rPr>
                <w:b/>
                <w:bCs/>
                <w:sz w:val="20"/>
              </w:rPr>
            </w:pPr>
            <w:r w:rsidRPr="00635541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635541">
              <w:rPr>
                <w:sz w:val="20"/>
              </w:rPr>
              <w:instrText xml:space="preserve"> FORMTEXT </w:instrText>
            </w:r>
            <w:r w:rsidRPr="00635541">
              <w:rPr>
                <w:sz w:val="20"/>
              </w:rPr>
            </w:r>
            <w:r w:rsidRPr="00635541">
              <w:rPr>
                <w:sz w:val="20"/>
              </w:rPr>
              <w:fldChar w:fldCharType="separate"/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t> </w:t>
            </w:r>
            <w:r w:rsidRPr="00635541">
              <w:rPr>
                <w:sz w:val="20"/>
              </w:rPr>
              <w:fldChar w:fldCharType="end"/>
            </w:r>
            <w:bookmarkEnd w:id="4"/>
          </w:p>
        </w:tc>
        <w:tc>
          <w:tcPr>
            <w:tcW w:w="69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424FC8" w:rsidRDefault="00947CF3" w:rsidP="00EC14F6">
            <w:pPr>
              <w:rPr>
                <w:szCs w:val="22"/>
              </w:rPr>
            </w:pPr>
          </w:p>
        </w:tc>
      </w:tr>
      <w:tr w:rsidR="001E398A" w:rsidRPr="003B0C24" w:rsidTr="009077FF">
        <w:trPr>
          <w:cantSplit/>
          <w:tblHeader/>
        </w:trPr>
        <w:tc>
          <w:tcPr>
            <w:tcW w:w="7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98A" w:rsidRPr="001E398A" w:rsidRDefault="001E398A" w:rsidP="00EC14F6">
            <w:pPr>
              <w:rPr>
                <w:sz w:val="2"/>
                <w:szCs w:val="2"/>
              </w:rPr>
            </w:pPr>
          </w:p>
        </w:tc>
        <w:tc>
          <w:tcPr>
            <w:tcW w:w="69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8A" w:rsidRPr="003B0C24" w:rsidRDefault="001E398A" w:rsidP="00EC14F6">
            <w:pPr>
              <w:rPr>
                <w:sz w:val="4"/>
                <w:szCs w:val="4"/>
              </w:rPr>
            </w:pPr>
          </w:p>
        </w:tc>
      </w:tr>
      <w:tr w:rsidR="008847EE" w:rsidRPr="00424FC8" w:rsidTr="009077FF">
        <w:trPr>
          <w:cantSplit/>
          <w:trHeight w:val="360"/>
          <w:tblHeader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1E398A" w:rsidRDefault="008847EE" w:rsidP="008847EE">
            <w:pPr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1E398A" w:rsidRDefault="008847EE" w:rsidP="008847EE">
            <w:pPr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1E398A" w:rsidRDefault="008847EE" w:rsidP="008847EE">
            <w:pPr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</w:tcPr>
          <w:p w:rsidR="008847EE" w:rsidRPr="001E398A" w:rsidRDefault="008847EE" w:rsidP="00B4398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Zutreffende Bereiche ankreuzen</w:t>
            </w:r>
            <w:r w:rsidRPr="001E398A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1E398A" w:rsidRDefault="008847EE" w:rsidP="00492E5A">
            <w:pPr>
              <w:ind w:left="1943" w:hanging="1943"/>
              <w:rPr>
                <w:rFonts w:asciiTheme="minorHAnsi" w:hAnsiTheme="minorHAnsi"/>
                <w:b/>
                <w:sz w:val="20"/>
              </w:rPr>
            </w:pPr>
            <w:r w:rsidRPr="001E398A">
              <w:rPr>
                <w:rFonts w:asciiTheme="minorHAnsi" w:hAnsiTheme="minorHAnsi"/>
                <w:b/>
                <w:sz w:val="20"/>
              </w:rPr>
              <w:t>Begründung</w:t>
            </w:r>
            <w:r w:rsidR="00492E5A">
              <w:rPr>
                <w:iCs/>
                <w:szCs w:val="22"/>
              </w:rPr>
              <w:tab/>
            </w:r>
            <w:r w:rsidRPr="001E398A">
              <w:rPr>
                <w:rFonts w:asciiTheme="minorHAnsi" w:hAnsiTheme="minorHAnsi"/>
                <w:b/>
                <w:sz w:val="20"/>
              </w:rPr>
              <w:t>(</w:t>
            </w:r>
            <w:r w:rsidR="00FA67E2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1E398A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1E398A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8847EE" w:rsidRPr="00424FC8" w:rsidTr="009077FF">
        <w:trPr>
          <w:cantSplit/>
          <w:tblHeader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424FC8" w:rsidRDefault="008847EE" w:rsidP="0056085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424FC8" w:rsidRDefault="008847EE" w:rsidP="0056085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424FC8" w:rsidRDefault="008847EE" w:rsidP="0056085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8847EE" w:rsidRPr="001E398A" w:rsidRDefault="008847EE" w:rsidP="00560853">
            <w:pPr>
              <w:jc w:val="center"/>
              <w:rPr>
                <w:rFonts w:cs="Times New Roman"/>
                <w:b/>
                <w:sz w:val="20"/>
              </w:rPr>
            </w:pPr>
            <w:r w:rsidRPr="001E398A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8847EE" w:rsidRPr="001E398A" w:rsidRDefault="008847EE" w:rsidP="00560853">
            <w:pPr>
              <w:jc w:val="center"/>
              <w:rPr>
                <w:rFonts w:cs="Times New Roman"/>
                <w:b/>
                <w:sz w:val="20"/>
              </w:rPr>
            </w:pPr>
            <w:r w:rsidRPr="001E398A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8847EE" w:rsidRPr="001E398A" w:rsidRDefault="008847EE" w:rsidP="00560853">
            <w:pPr>
              <w:jc w:val="center"/>
              <w:rPr>
                <w:rFonts w:cs="Times New Roman"/>
                <w:b/>
                <w:sz w:val="20"/>
              </w:rPr>
            </w:pPr>
            <w:r w:rsidRPr="001E398A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6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7EE" w:rsidRPr="00424FC8" w:rsidRDefault="008847EE" w:rsidP="0056085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E398A" w:rsidRPr="00424FC8" w:rsidTr="009077FF">
        <w:trPr>
          <w:cantSplit/>
        </w:trPr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 xml:space="preserve">Informationssicherheit / </w:t>
            </w:r>
            <w:r w:rsidR="008847EE">
              <w:rPr>
                <w:rFonts w:cs="Times New Roman"/>
                <w:b/>
                <w:color w:val="000000"/>
                <w:sz w:val="20"/>
              </w:rPr>
              <w:t>C</w:t>
            </w:r>
            <w:r w:rsidRPr="001E398A">
              <w:rPr>
                <w:rFonts w:cs="Times New Roman"/>
                <w:b/>
                <w:color w:val="000000"/>
                <w:sz w:val="20"/>
              </w:rPr>
              <w:t>ybersecurity</w:t>
            </w:r>
          </w:p>
        </w:tc>
      </w:tr>
      <w:tr w:rsidR="001E398A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Cloud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1E398A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1E398A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1E398A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1E398A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E398A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 xml:space="preserve">Hardware: Komponenten und Geräte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ICS: z.B. IEC 62443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1E398A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E398A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Infrastruktur / Anlagen (WLAN/Hotspot) / Industrie 4.0 / Internet of Things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ICS: z.B. IEC 62443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Elektrische Sicherheit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1E398A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IT-Security: Allgemein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E398A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 xml:space="preserve">Smart Home / Smart Cities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8A" w:rsidRPr="00424FC8" w:rsidRDefault="001E398A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746293">
            <w:pPr>
              <w:keepNext/>
              <w:rPr>
                <w:rFonts w:cs="Times New Roman"/>
                <w:sz w:val="20"/>
              </w:rPr>
            </w:pPr>
            <w:r w:rsidRPr="007D5048">
              <w:rPr>
                <w:rFonts w:cs="Times New Roman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8F2441" w:rsidRDefault="008847EE" w:rsidP="001E39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7D5048" w:rsidRDefault="008847EE" w:rsidP="001E398A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1E398A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847EE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7EE" w:rsidRPr="001E398A" w:rsidRDefault="008847EE" w:rsidP="00746293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Software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E" w:rsidRPr="00424FC8" w:rsidRDefault="008847EE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847EE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keepNext/>
              <w:rPr>
                <w:rFonts w:cs="Times New Roman"/>
                <w:sz w:val="20"/>
              </w:rPr>
            </w:pPr>
            <w:r w:rsidRPr="007D5048">
              <w:rPr>
                <w:rFonts w:cs="Times New Roman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847EE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Verschlüsselung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Informationstechnik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Funktionale Sicherheit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847EE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FuSi: z.B. IEC 61508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Hardware: Komponenten und Geräte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Elektrische Sicherheit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1E398A">
              <w:rPr>
                <w:rFonts w:cs="Times New Roman"/>
                <w:b/>
                <w:color w:val="000000"/>
                <w:sz w:val="20"/>
              </w:rPr>
              <w:t>Software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Entwicklung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FF3948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FF3948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Usability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bookmarkEnd w:id="0"/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293" w:rsidRPr="00B43983" w:rsidRDefault="00746293" w:rsidP="00746293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B43983">
              <w:rPr>
                <w:rFonts w:cs="Times New Roman"/>
                <w:b/>
                <w:color w:val="000000"/>
                <w:sz w:val="20"/>
              </w:rPr>
              <w:t>Verbraucherschutz / Finanzendienstleistungen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8F2441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8F2441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8F244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8F2441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8F244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8F2441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8F244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536795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293" w:rsidRPr="00B43983" w:rsidRDefault="00746293" w:rsidP="00746293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746293">
              <w:rPr>
                <w:rFonts w:cs="Times New Roman"/>
                <w:b/>
                <w:color w:val="000000"/>
                <w:sz w:val="20"/>
              </w:rPr>
              <w:t>Vertrauensdienste / eIDAS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rPr>
                <w:rFonts w:cs="Times New Roman"/>
                <w:color w:val="000000"/>
                <w:sz w:val="20"/>
              </w:rPr>
            </w:pPr>
            <w:r w:rsidRPr="008F2441">
              <w:rPr>
                <w:rFonts w:cs="Times New Roman"/>
                <w:color w:val="000000"/>
                <w:sz w:val="20"/>
              </w:rPr>
              <w:t>Funktionalität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8F2441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8F244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8F2441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8F244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8F2441" w:rsidRDefault="00746293" w:rsidP="00746293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8F2441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8F244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keepNext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46293" w:rsidRPr="00424FC8" w:rsidTr="009077FF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536795" w:rsidRDefault="00746293" w:rsidP="00746293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7D5048" w:rsidRDefault="00746293" w:rsidP="00746293">
            <w:pPr>
              <w:rPr>
                <w:rFonts w:cs="Times New Roman"/>
                <w:color w:val="000000"/>
                <w:sz w:val="20"/>
              </w:rPr>
            </w:pPr>
            <w:r w:rsidRPr="007D5048">
              <w:rPr>
                <w:rFonts w:cs="Times New Roman"/>
                <w:color w:val="000000"/>
                <w:sz w:val="20"/>
              </w:rPr>
              <w:t>IT-Security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jc w:val="center"/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D9000F">
              <w:rPr>
                <w:rFonts w:asciiTheme="minorHAnsi" w:hAnsiTheme="minorHAnsi"/>
                <w:sz w:val="20"/>
              </w:rPr>
            </w:r>
            <w:r w:rsidR="00D9000F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93" w:rsidRPr="00424FC8" w:rsidRDefault="00746293" w:rsidP="00746293">
            <w:pPr>
              <w:rPr>
                <w:rFonts w:asciiTheme="minorHAnsi" w:hAnsiTheme="minorHAnsi"/>
                <w:sz w:val="20"/>
              </w:rPr>
            </w:pPr>
            <w:r w:rsidRPr="00424FC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4FC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24FC8">
              <w:rPr>
                <w:rFonts w:asciiTheme="minorHAnsi" w:hAnsiTheme="minorHAnsi"/>
                <w:sz w:val="20"/>
              </w:rPr>
            </w:r>
            <w:r w:rsidRPr="00424FC8">
              <w:rPr>
                <w:rFonts w:asciiTheme="minorHAnsi" w:hAnsiTheme="minorHAnsi"/>
                <w:sz w:val="20"/>
              </w:rPr>
              <w:fldChar w:fldCharType="separate"/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t> </w:t>
            </w:r>
            <w:r w:rsidRPr="00424FC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3D52EE" w:rsidRPr="00611D1C" w:rsidRDefault="003D52EE" w:rsidP="00D9000F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3D52EE" w:rsidRDefault="003D52EE" w:rsidP="003D52EE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8F2441" w:rsidRPr="008F2441" w:rsidRDefault="003D52EE" w:rsidP="008F2441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8F2441" w:rsidRPr="00051454" w:rsidRDefault="008F2441" w:rsidP="001E398A">
      <w:pPr>
        <w:keepNext/>
        <w:rPr>
          <w:rFonts w:eastAsia="Arial Unicode MS"/>
          <w:szCs w:val="22"/>
        </w:rPr>
      </w:pP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1E398A" w:rsidRPr="00051454" w:rsidTr="00B000AD">
        <w:trPr>
          <w:cantSplit/>
          <w:trHeight w:val="306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1E398A" w:rsidRPr="00051454" w:rsidRDefault="001E398A" w:rsidP="00746293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E398A" w:rsidRPr="00051454" w:rsidRDefault="001E398A" w:rsidP="00746293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E398A" w:rsidRPr="00051454" w:rsidRDefault="001E398A" w:rsidP="00746293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1E398A" w:rsidRPr="00051454" w:rsidTr="00B000AD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1E398A" w:rsidRPr="00051454" w:rsidRDefault="001E398A" w:rsidP="00746293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E398A" w:rsidRPr="00051454" w:rsidRDefault="001E398A" w:rsidP="00746293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1E398A" w:rsidRPr="00051454" w:rsidRDefault="001E398A" w:rsidP="00492E5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492E5A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1E398A" w:rsidRPr="007968B9" w:rsidRDefault="001E398A" w:rsidP="001E398A">
      <w:pPr>
        <w:rPr>
          <w:szCs w:val="22"/>
        </w:rPr>
      </w:pPr>
    </w:p>
    <w:p w:rsidR="001E398A" w:rsidRPr="00051454" w:rsidRDefault="001E398A" w:rsidP="00D9000F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492E5A">
        <w:rPr>
          <w:szCs w:val="22"/>
        </w:rPr>
        <w:t>die</w:t>
      </w:r>
      <w:r w:rsidR="00492E5A" w:rsidRPr="00051454">
        <w:rPr>
          <w:szCs w:val="22"/>
        </w:rPr>
        <w:t xml:space="preserve"> Fachbereichs</w:t>
      </w:r>
      <w:r w:rsidR="00492E5A">
        <w:rPr>
          <w:szCs w:val="22"/>
        </w:rPr>
        <w:t>leitung</w:t>
      </w:r>
      <w:r w:rsidR="00492E5A" w:rsidRPr="00051454">
        <w:rPr>
          <w:szCs w:val="22"/>
        </w:rPr>
        <w:t xml:space="preserve"> (FB</w:t>
      </w:r>
      <w:r w:rsidR="00492E5A">
        <w:rPr>
          <w:szCs w:val="22"/>
        </w:rPr>
        <w:t>L</w:t>
      </w:r>
      <w:r w:rsidR="00492E5A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1E398A" w:rsidRPr="00051454" w:rsidTr="00D9000F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1E398A" w:rsidRPr="00051454" w:rsidRDefault="001E398A" w:rsidP="00D9000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1E398A" w:rsidRPr="00051454" w:rsidTr="00D9000F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1E398A" w:rsidRPr="00051454" w:rsidRDefault="001E398A" w:rsidP="00D9000F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492E5A">
              <w:rPr>
                <w:b/>
                <w:bCs/>
                <w:szCs w:val="22"/>
              </w:rPr>
              <w:t>L</w:t>
            </w:r>
            <w:r w:rsidR="00492E5A" w:rsidRPr="00492E5A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4F32BD" w:rsidRDefault="004F32BD" w:rsidP="00E306D0">
      <w:pPr>
        <w:rPr>
          <w:sz w:val="2"/>
          <w:szCs w:val="2"/>
        </w:rPr>
      </w:pPr>
    </w:p>
    <w:p w:rsidR="004F32BD" w:rsidRDefault="004F32BD" w:rsidP="00E306D0">
      <w:pPr>
        <w:rPr>
          <w:sz w:val="2"/>
          <w:szCs w:val="2"/>
        </w:rPr>
      </w:pPr>
    </w:p>
    <w:p w:rsidR="004F32BD" w:rsidRDefault="004F32BD" w:rsidP="00E306D0">
      <w:pPr>
        <w:rPr>
          <w:sz w:val="2"/>
          <w:szCs w:val="2"/>
        </w:rPr>
      </w:pPr>
    </w:p>
    <w:p w:rsidR="004F32BD" w:rsidRPr="00D9000F" w:rsidRDefault="004F32BD" w:rsidP="00E306D0">
      <w:pPr>
        <w:rPr>
          <w:szCs w:val="22"/>
        </w:rPr>
      </w:pPr>
    </w:p>
    <w:p w:rsidR="00C618E9" w:rsidRDefault="00C618E9" w:rsidP="00E306D0">
      <w:pPr>
        <w:rPr>
          <w:sz w:val="2"/>
          <w:szCs w:val="2"/>
        </w:rPr>
      </w:pPr>
    </w:p>
    <w:p w:rsidR="00C618E9" w:rsidRDefault="00C618E9" w:rsidP="00E306D0">
      <w:pPr>
        <w:rPr>
          <w:sz w:val="2"/>
          <w:szCs w:val="2"/>
        </w:rPr>
      </w:pPr>
    </w:p>
    <w:p w:rsidR="00C618E9" w:rsidRPr="00C66BEC" w:rsidRDefault="00C618E9" w:rsidP="00E306D0">
      <w:pPr>
        <w:rPr>
          <w:sz w:val="2"/>
          <w:szCs w:val="2"/>
        </w:rPr>
      </w:pPr>
    </w:p>
    <w:sectPr w:rsidR="00C618E9" w:rsidRPr="00C66BEC" w:rsidSect="00492E5A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12" w:rsidRDefault="00F96A12">
      <w:r>
        <w:separator/>
      </w:r>
    </w:p>
  </w:endnote>
  <w:endnote w:type="continuationSeparator" w:id="0">
    <w:p w:rsidR="00F96A12" w:rsidRDefault="00F96A12">
      <w:r>
        <w:continuationSeparator/>
      </w:r>
    </w:p>
  </w:endnote>
  <w:endnote w:id="1">
    <w:p w:rsidR="00D9000F" w:rsidRPr="00D9000F" w:rsidRDefault="00D9000F" w:rsidP="00D9000F">
      <w:pPr>
        <w:keepNext/>
        <w:jc w:val="both"/>
        <w:rPr>
          <w:rFonts w:eastAsia="Calibri" w:cs="Times New Roman"/>
          <w:sz w:val="18"/>
          <w:szCs w:val="18"/>
        </w:rPr>
      </w:pPr>
      <w:r>
        <w:rPr>
          <w:rStyle w:val="Endnotenzeichen"/>
        </w:rPr>
        <w:endnoteRef/>
      </w:r>
      <w:r w:rsidRPr="00D9000F">
        <w:rPr>
          <w:rFonts w:eastAsia="Calibri" w:cs="Times New Roman"/>
          <w:sz w:val="18"/>
          <w:szCs w:val="18"/>
        </w:rPr>
        <w:t xml:space="preserve">  </w:t>
      </w:r>
      <w:r w:rsidRPr="007E07B5">
        <w:rPr>
          <w:b/>
          <w:sz w:val="20"/>
        </w:rPr>
        <w:t>Bereiche der Konformitätsbewertungsaktivitäten der DAkkS:</w:t>
      </w:r>
    </w:p>
    <w:p w:rsidR="00746293" w:rsidRPr="00C82AE8" w:rsidRDefault="00746293" w:rsidP="001E398A">
      <w:pPr>
        <w:pStyle w:val="Endnotentext"/>
        <w:rPr>
          <w:sz w:val="2"/>
          <w:szCs w:val="2"/>
        </w:rPr>
      </w:pPr>
    </w:p>
  </w:endnote>
  <w:endnote w:id="2">
    <w:tbl>
      <w:tblPr>
        <w:tblW w:w="4962" w:type="pct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27"/>
        <w:gridCol w:w="1848"/>
        <w:gridCol w:w="469"/>
        <w:gridCol w:w="824"/>
        <w:gridCol w:w="1950"/>
        <w:gridCol w:w="486"/>
        <w:gridCol w:w="993"/>
        <w:gridCol w:w="6237"/>
      </w:tblGrid>
      <w:tr w:rsidR="00D9000F" w:rsidRPr="00C913A0" w:rsidTr="00D9000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D9000F" w:rsidRPr="00C913A0" w:rsidRDefault="00D9000F" w:rsidP="00D9000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1227" w:type="dxa"/>
            <w:vAlign w:val="center"/>
          </w:tcPr>
          <w:p w:rsidR="00D9000F" w:rsidRPr="00D9000F" w:rsidRDefault="00D9000F" w:rsidP="00D9000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D9000F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9000F" w:rsidRPr="00C913A0" w:rsidRDefault="00D9000F" w:rsidP="00D9000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9000F" w:rsidRPr="00C913A0" w:rsidRDefault="00D9000F" w:rsidP="00D9000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824" w:type="dxa"/>
            <w:vAlign w:val="center"/>
          </w:tcPr>
          <w:p w:rsidR="00D9000F" w:rsidRPr="00D9000F" w:rsidRDefault="00D9000F" w:rsidP="00D9000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D9000F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9000F" w:rsidRPr="00C913A0" w:rsidRDefault="00D9000F" w:rsidP="00D9000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9000F" w:rsidRPr="00C913A0" w:rsidRDefault="00D9000F" w:rsidP="00D9000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993" w:type="dxa"/>
            <w:vAlign w:val="center"/>
          </w:tcPr>
          <w:p w:rsidR="00D9000F" w:rsidRPr="00D9000F" w:rsidRDefault="00D9000F" w:rsidP="00D9000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D9000F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000F" w:rsidRPr="00C913A0" w:rsidRDefault="00D9000F" w:rsidP="00D9000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492E5A" w:rsidRPr="007B339B" w:rsidRDefault="00492E5A" w:rsidP="00492E5A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="00D9000F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93" w:rsidRPr="00357D48" w:rsidRDefault="0074629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746293" w:rsidRDefault="0074629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746293" w:rsidRDefault="00746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12" w:rsidRDefault="00F96A12">
      <w:r>
        <w:separator/>
      </w:r>
    </w:p>
  </w:footnote>
  <w:footnote w:type="continuationSeparator" w:id="0">
    <w:p w:rsidR="00F96A12" w:rsidRDefault="00F9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21"/>
      <w:gridCol w:w="10117"/>
      <w:gridCol w:w="1111"/>
      <w:gridCol w:w="1111"/>
    </w:tblGrid>
    <w:tr w:rsidR="00746293" w:rsidRPr="004E27C4" w:rsidTr="008847EE">
      <w:trPr>
        <w:cantSplit/>
      </w:trPr>
      <w:tc>
        <w:tcPr>
          <w:tcW w:w="2268" w:type="dxa"/>
          <w:vMerge w:val="restart"/>
          <w:vAlign w:val="center"/>
        </w:tcPr>
        <w:p w:rsidR="00746293" w:rsidRPr="006B07B0" w:rsidRDefault="0074629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746293" w:rsidRDefault="00746293" w:rsidP="00160168">
          <w:pPr>
            <w:jc w:val="center"/>
            <w:rPr>
              <w:b/>
            </w:rPr>
          </w:pPr>
          <w:r>
            <w:rPr>
              <w:b/>
            </w:rPr>
            <w:t xml:space="preserve">Benennungsumfang </w:t>
          </w:r>
          <w:r w:rsidRPr="004E27C4">
            <w:rPr>
              <w:b/>
            </w:rPr>
            <w:t>für Begutachter</w:t>
          </w:r>
          <w:r>
            <w:rPr>
              <w:b/>
            </w:rPr>
            <w:t>/Fachexperten im Fachbereich</w:t>
          </w:r>
        </w:p>
        <w:p w:rsidR="00746293" w:rsidRPr="004E27C4" w:rsidRDefault="00746293" w:rsidP="008847EE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Informationstechnik und Informationssicherheit/</w:t>
          </w:r>
          <w:r w:rsidRPr="00685133">
            <w:rPr>
              <w:b/>
            </w:rPr>
            <w:t xml:space="preserve"> </w:t>
          </w:r>
          <w:r w:rsidRPr="008847EE">
            <w:rPr>
              <w:b/>
            </w:rPr>
            <w:t>Cybersecurity</w:t>
          </w:r>
        </w:p>
      </w:tc>
      <w:tc>
        <w:tcPr>
          <w:tcW w:w="2268" w:type="dxa"/>
          <w:gridSpan w:val="2"/>
        </w:tcPr>
        <w:p w:rsidR="00746293" w:rsidRPr="008F2441" w:rsidRDefault="003A5102" w:rsidP="00EC14F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="00746293" w:rsidRPr="008F2441">
            <w:rPr>
              <w:rFonts w:ascii="Calibri" w:hAnsi="Calibri" w:cs="Arial"/>
              <w:b/>
              <w:sz w:val="18"/>
              <w:szCs w:val="18"/>
            </w:rPr>
            <w:t>45</w:t>
          </w:r>
        </w:p>
      </w:tc>
    </w:tr>
    <w:tr w:rsidR="00746293" w:rsidRPr="004E27C4" w:rsidTr="008847E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746293" w:rsidRPr="008F2441" w:rsidRDefault="00746293" w:rsidP="00492E5A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8F2441">
            <w:rPr>
              <w:rFonts w:ascii="Calibri" w:hAnsi="Calibri" w:cs="Arial"/>
              <w:bCs/>
              <w:sz w:val="16"/>
            </w:rPr>
            <w:t>1.</w:t>
          </w:r>
          <w:r w:rsidR="00492E5A">
            <w:rPr>
              <w:rFonts w:ascii="Calibri" w:hAnsi="Calibri" w:cs="Arial"/>
              <w:bCs/>
              <w:sz w:val="16"/>
            </w:rPr>
            <w:t>2</w:t>
          </w:r>
        </w:p>
      </w:tc>
    </w:tr>
    <w:tr w:rsidR="00746293" w:rsidRPr="00732443" w:rsidTr="008847E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46293" w:rsidRPr="00BE14FC" w:rsidRDefault="007462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746293" w:rsidRPr="008F2441" w:rsidRDefault="009077FF" w:rsidP="005B0F6C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492E5A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746293" w:rsidRPr="004E27C4" w:rsidTr="008847E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D9000F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D9000F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746293" w:rsidRDefault="00746293" w:rsidP="008847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746293" w:rsidRPr="004E27C4">
      <w:trPr>
        <w:cantSplit/>
      </w:trPr>
      <w:tc>
        <w:tcPr>
          <w:tcW w:w="2770" w:type="dxa"/>
          <w:vMerge w:val="restart"/>
          <w:vAlign w:val="center"/>
        </w:tcPr>
        <w:p w:rsidR="00746293" w:rsidRPr="006B07B0" w:rsidRDefault="0074629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746293" w:rsidRPr="004E27C4" w:rsidRDefault="0074629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74629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74629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74629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746293" w:rsidRPr="006B07B0" w:rsidRDefault="007462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746293" w:rsidRPr="006B07B0" w:rsidRDefault="0074629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746293" w:rsidRPr="004E27C4" w:rsidRDefault="007462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0QSLxHpnNOSLw6H9kEh/TkvbcyQlFlxz8ozfvagnDrW5pGN3XXMLGl3v1S4NyTSodlZuM7zJ0JTmB9GZmmTkjw==" w:salt="CP5swLkX/S7VvmkV0Qy4Vg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3963"/>
    <w:rsid w:val="00030134"/>
    <w:rsid w:val="00032054"/>
    <w:rsid w:val="00033E0C"/>
    <w:rsid w:val="000466A1"/>
    <w:rsid w:val="000500BA"/>
    <w:rsid w:val="000C0851"/>
    <w:rsid w:val="000C37BB"/>
    <w:rsid w:val="00106E03"/>
    <w:rsid w:val="00110416"/>
    <w:rsid w:val="00116034"/>
    <w:rsid w:val="001323CB"/>
    <w:rsid w:val="00135ACA"/>
    <w:rsid w:val="00137D6A"/>
    <w:rsid w:val="00140D07"/>
    <w:rsid w:val="00141431"/>
    <w:rsid w:val="00143F71"/>
    <w:rsid w:val="00150C84"/>
    <w:rsid w:val="00160168"/>
    <w:rsid w:val="001603F0"/>
    <w:rsid w:val="00182564"/>
    <w:rsid w:val="00186218"/>
    <w:rsid w:val="001B55B1"/>
    <w:rsid w:val="001C7725"/>
    <w:rsid w:val="001E398A"/>
    <w:rsid w:val="001F2026"/>
    <w:rsid w:val="001F2B24"/>
    <w:rsid w:val="0020242D"/>
    <w:rsid w:val="002062C1"/>
    <w:rsid w:val="00222FD7"/>
    <w:rsid w:val="002259EC"/>
    <w:rsid w:val="00233C9B"/>
    <w:rsid w:val="00243E20"/>
    <w:rsid w:val="00245DEE"/>
    <w:rsid w:val="00252E43"/>
    <w:rsid w:val="002609C5"/>
    <w:rsid w:val="00267865"/>
    <w:rsid w:val="0027351C"/>
    <w:rsid w:val="002863EA"/>
    <w:rsid w:val="00291DCB"/>
    <w:rsid w:val="002A3FE9"/>
    <w:rsid w:val="002D7ECA"/>
    <w:rsid w:val="0031506C"/>
    <w:rsid w:val="003173F2"/>
    <w:rsid w:val="003237BB"/>
    <w:rsid w:val="0032558E"/>
    <w:rsid w:val="003274C9"/>
    <w:rsid w:val="00340C9F"/>
    <w:rsid w:val="00341397"/>
    <w:rsid w:val="0034313B"/>
    <w:rsid w:val="00345080"/>
    <w:rsid w:val="00353812"/>
    <w:rsid w:val="00360A8D"/>
    <w:rsid w:val="00364DA3"/>
    <w:rsid w:val="0036609A"/>
    <w:rsid w:val="00370480"/>
    <w:rsid w:val="00383BC1"/>
    <w:rsid w:val="003A5102"/>
    <w:rsid w:val="003B02F8"/>
    <w:rsid w:val="003B0C24"/>
    <w:rsid w:val="003D52EE"/>
    <w:rsid w:val="003F5518"/>
    <w:rsid w:val="003F7E38"/>
    <w:rsid w:val="00412731"/>
    <w:rsid w:val="004135ED"/>
    <w:rsid w:val="00416A9F"/>
    <w:rsid w:val="00424FC8"/>
    <w:rsid w:val="00443BC8"/>
    <w:rsid w:val="00452614"/>
    <w:rsid w:val="00455C0E"/>
    <w:rsid w:val="00477CC4"/>
    <w:rsid w:val="00492E5A"/>
    <w:rsid w:val="004B0DA1"/>
    <w:rsid w:val="004C34A2"/>
    <w:rsid w:val="004D2C96"/>
    <w:rsid w:val="004F32BD"/>
    <w:rsid w:val="005004E8"/>
    <w:rsid w:val="005035F7"/>
    <w:rsid w:val="00536795"/>
    <w:rsid w:val="00554565"/>
    <w:rsid w:val="00560853"/>
    <w:rsid w:val="00572BE3"/>
    <w:rsid w:val="005B0F6C"/>
    <w:rsid w:val="005B42D4"/>
    <w:rsid w:val="005C6591"/>
    <w:rsid w:val="005E263E"/>
    <w:rsid w:val="005E55AB"/>
    <w:rsid w:val="00601D93"/>
    <w:rsid w:val="00602510"/>
    <w:rsid w:val="006243C5"/>
    <w:rsid w:val="00635541"/>
    <w:rsid w:val="0064593F"/>
    <w:rsid w:val="006550F7"/>
    <w:rsid w:val="0066781A"/>
    <w:rsid w:val="00685133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70162E"/>
    <w:rsid w:val="007063A5"/>
    <w:rsid w:val="00716DFA"/>
    <w:rsid w:val="00717FEE"/>
    <w:rsid w:val="00732443"/>
    <w:rsid w:val="00732697"/>
    <w:rsid w:val="00735A14"/>
    <w:rsid w:val="00746293"/>
    <w:rsid w:val="007512D5"/>
    <w:rsid w:val="007532A4"/>
    <w:rsid w:val="00754EF3"/>
    <w:rsid w:val="0079080A"/>
    <w:rsid w:val="007925E4"/>
    <w:rsid w:val="0079348C"/>
    <w:rsid w:val="00796F47"/>
    <w:rsid w:val="007A72F7"/>
    <w:rsid w:val="007D2CA1"/>
    <w:rsid w:val="007D4924"/>
    <w:rsid w:val="007D5048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34815"/>
    <w:rsid w:val="00861AB4"/>
    <w:rsid w:val="00862841"/>
    <w:rsid w:val="008847EE"/>
    <w:rsid w:val="00894099"/>
    <w:rsid w:val="0089678F"/>
    <w:rsid w:val="008B109F"/>
    <w:rsid w:val="008C25EA"/>
    <w:rsid w:val="008D0BFC"/>
    <w:rsid w:val="008D325A"/>
    <w:rsid w:val="008E0417"/>
    <w:rsid w:val="008F2441"/>
    <w:rsid w:val="008F491F"/>
    <w:rsid w:val="009014B9"/>
    <w:rsid w:val="009077FF"/>
    <w:rsid w:val="00922045"/>
    <w:rsid w:val="00926C17"/>
    <w:rsid w:val="00947CF3"/>
    <w:rsid w:val="009524A1"/>
    <w:rsid w:val="00972AC0"/>
    <w:rsid w:val="00976681"/>
    <w:rsid w:val="00991341"/>
    <w:rsid w:val="00991AC2"/>
    <w:rsid w:val="009952F3"/>
    <w:rsid w:val="009A7B16"/>
    <w:rsid w:val="009B0F6E"/>
    <w:rsid w:val="009F2C1F"/>
    <w:rsid w:val="00A10568"/>
    <w:rsid w:val="00A122FC"/>
    <w:rsid w:val="00A12559"/>
    <w:rsid w:val="00A16A58"/>
    <w:rsid w:val="00A23A28"/>
    <w:rsid w:val="00A261F7"/>
    <w:rsid w:val="00A34206"/>
    <w:rsid w:val="00A40EC1"/>
    <w:rsid w:val="00A43D8C"/>
    <w:rsid w:val="00A453A5"/>
    <w:rsid w:val="00A516F3"/>
    <w:rsid w:val="00A601B3"/>
    <w:rsid w:val="00A61B8B"/>
    <w:rsid w:val="00A723DA"/>
    <w:rsid w:val="00AA0476"/>
    <w:rsid w:val="00AA182E"/>
    <w:rsid w:val="00AA5064"/>
    <w:rsid w:val="00AA7136"/>
    <w:rsid w:val="00AB0F6E"/>
    <w:rsid w:val="00AB7DDB"/>
    <w:rsid w:val="00AC1B2B"/>
    <w:rsid w:val="00AD0E08"/>
    <w:rsid w:val="00AE17C5"/>
    <w:rsid w:val="00AE4FF9"/>
    <w:rsid w:val="00AF327E"/>
    <w:rsid w:val="00B000AD"/>
    <w:rsid w:val="00B42775"/>
    <w:rsid w:val="00B43983"/>
    <w:rsid w:val="00B50323"/>
    <w:rsid w:val="00B5106E"/>
    <w:rsid w:val="00B51096"/>
    <w:rsid w:val="00B63A58"/>
    <w:rsid w:val="00B66A6E"/>
    <w:rsid w:val="00B711B5"/>
    <w:rsid w:val="00B84EBA"/>
    <w:rsid w:val="00B905B9"/>
    <w:rsid w:val="00B91EF7"/>
    <w:rsid w:val="00BA6038"/>
    <w:rsid w:val="00BB534E"/>
    <w:rsid w:val="00BB6D7E"/>
    <w:rsid w:val="00BB77A5"/>
    <w:rsid w:val="00BE14FC"/>
    <w:rsid w:val="00C0353C"/>
    <w:rsid w:val="00C068A5"/>
    <w:rsid w:val="00C14055"/>
    <w:rsid w:val="00C16B40"/>
    <w:rsid w:val="00C21D62"/>
    <w:rsid w:val="00C2389A"/>
    <w:rsid w:val="00C31A94"/>
    <w:rsid w:val="00C439C8"/>
    <w:rsid w:val="00C532E5"/>
    <w:rsid w:val="00C618E9"/>
    <w:rsid w:val="00C63AC8"/>
    <w:rsid w:val="00C66BEC"/>
    <w:rsid w:val="00C670D8"/>
    <w:rsid w:val="00C746BA"/>
    <w:rsid w:val="00C82AE8"/>
    <w:rsid w:val="00C83C31"/>
    <w:rsid w:val="00C913A0"/>
    <w:rsid w:val="00C95CA2"/>
    <w:rsid w:val="00CB525E"/>
    <w:rsid w:val="00CC5B0D"/>
    <w:rsid w:val="00CD0463"/>
    <w:rsid w:val="00CD254A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712DF"/>
    <w:rsid w:val="00D82134"/>
    <w:rsid w:val="00D9000F"/>
    <w:rsid w:val="00DA6F1A"/>
    <w:rsid w:val="00DA7B9A"/>
    <w:rsid w:val="00DC3B97"/>
    <w:rsid w:val="00DC6A2E"/>
    <w:rsid w:val="00E13900"/>
    <w:rsid w:val="00E16AAA"/>
    <w:rsid w:val="00E24FA1"/>
    <w:rsid w:val="00E26211"/>
    <w:rsid w:val="00E306D0"/>
    <w:rsid w:val="00E31980"/>
    <w:rsid w:val="00E31CFC"/>
    <w:rsid w:val="00E37BF0"/>
    <w:rsid w:val="00E43A92"/>
    <w:rsid w:val="00E505B9"/>
    <w:rsid w:val="00E5289F"/>
    <w:rsid w:val="00E55C71"/>
    <w:rsid w:val="00E56A70"/>
    <w:rsid w:val="00E761FD"/>
    <w:rsid w:val="00E809D9"/>
    <w:rsid w:val="00E90380"/>
    <w:rsid w:val="00E95B8C"/>
    <w:rsid w:val="00EA177F"/>
    <w:rsid w:val="00EA69CE"/>
    <w:rsid w:val="00EC00B0"/>
    <w:rsid w:val="00EC14F6"/>
    <w:rsid w:val="00EC539B"/>
    <w:rsid w:val="00EE15D1"/>
    <w:rsid w:val="00EE7722"/>
    <w:rsid w:val="00F10702"/>
    <w:rsid w:val="00F41FD1"/>
    <w:rsid w:val="00F54277"/>
    <w:rsid w:val="00F92E4C"/>
    <w:rsid w:val="00F95CBB"/>
    <w:rsid w:val="00F96A12"/>
    <w:rsid w:val="00FA67E2"/>
    <w:rsid w:val="00FB5C8C"/>
    <w:rsid w:val="00FF3948"/>
    <w:rsid w:val="00FF3A1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8B0E-CDB7-4ECC-B147-A661C49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9</cp:revision>
  <cp:lastPrinted>2017-11-08T08:20:00Z</cp:lastPrinted>
  <dcterms:created xsi:type="dcterms:W3CDTF">2020-03-05T15:24:00Z</dcterms:created>
  <dcterms:modified xsi:type="dcterms:W3CDTF">2023-03-01T15:15:00Z</dcterms:modified>
</cp:coreProperties>
</file>