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C738" w14:textId="77777777" w:rsidR="00337665" w:rsidRDefault="00337665" w:rsidP="00831380">
      <w:pPr>
        <w:rPr>
          <w:b/>
          <w:sz w:val="20"/>
        </w:rPr>
      </w:pPr>
      <w:bookmarkStart w:id="0" w:name="_Toc507771178"/>
    </w:p>
    <w:p w14:paraId="16298F68" w14:textId="77777777" w:rsidR="00610DD4" w:rsidRPr="001D4960" w:rsidRDefault="00610DD4" w:rsidP="001D4960">
      <w:pPr>
        <w:tabs>
          <w:tab w:val="right" w:pos="9639"/>
        </w:tabs>
        <w:spacing w:after="120"/>
        <w:rPr>
          <w:b/>
          <w:szCs w:val="22"/>
        </w:rPr>
      </w:pPr>
      <w:r w:rsidRPr="001D4960">
        <w:rPr>
          <w:b/>
          <w:szCs w:val="22"/>
        </w:rPr>
        <w:t xml:space="preserve">Übersicht </w:t>
      </w:r>
      <w:r w:rsidR="001D4960">
        <w:rPr>
          <w:b/>
          <w:szCs w:val="22"/>
        </w:rPr>
        <w:t>der</w:t>
      </w:r>
      <w:r w:rsidRPr="001D4960">
        <w:rPr>
          <w:b/>
          <w:szCs w:val="22"/>
        </w:rPr>
        <w:t xml:space="preserve"> Sachgebiete:</w:t>
      </w:r>
      <w:r w:rsidRPr="001D4960">
        <w:rPr>
          <w:b/>
          <w:szCs w:val="22"/>
        </w:rPr>
        <w:tab/>
        <w:t>Seite</w:t>
      </w:r>
    </w:p>
    <w:p w14:paraId="05D396C6" w14:textId="77777777" w:rsidR="00F32C08" w:rsidRDefault="00C40283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7922AF">
        <w:fldChar w:fldCharType="begin"/>
      </w:r>
      <w:r w:rsidRPr="007922AF">
        <w:instrText xml:space="preserve"> TOC \o "1-3" \h \z \u </w:instrText>
      </w:r>
      <w:r w:rsidRPr="007922AF">
        <w:fldChar w:fldCharType="separate"/>
      </w:r>
      <w:hyperlink w:anchor="_Toc120529150" w:history="1">
        <w:r w:rsidR="00F32C08" w:rsidRPr="008F174D">
          <w:rPr>
            <w:rStyle w:val="Hyperlink"/>
            <w:noProof/>
          </w:rPr>
          <w:t>1.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Allgemeine Biologie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_Toc120529150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2</w:t>
        </w:r>
        <w:r w:rsidR="00F32C08">
          <w:rPr>
            <w:noProof/>
            <w:webHidden/>
          </w:rPr>
          <w:fldChar w:fldCharType="end"/>
        </w:r>
      </w:hyperlink>
    </w:p>
    <w:p w14:paraId="214BD7DD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1" w:history="1">
        <w:r w:rsidR="00F32C08" w:rsidRPr="008F174D">
          <w:rPr>
            <w:rStyle w:val="Hyperlink"/>
            <w:noProof/>
          </w:rPr>
          <w:t>2.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Beschichtungsstoffe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_Toc120529151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2</w:t>
        </w:r>
        <w:r w:rsidR="00F32C08">
          <w:rPr>
            <w:noProof/>
            <w:webHidden/>
          </w:rPr>
          <w:fldChar w:fldCharType="end"/>
        </w:r>
      </w:hyperlink>
    </w:p>
    <w:p w14:paraId="75A4FA05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2" w:history="1">
        <w:r w:rsidR="00F32C08" w:rsidRPr="008F174D">
          <w:rPr>
            <w:rStyle w:val="Hyperlink"/>
            <w:noProof/>
          </w:rPr>
          <w:t>3.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Blutspurenmuster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_Toc120529152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3</w:t>
        </w:r>
        <w:r w:rsidR="00F32C08">
          <w:rPr>
            <w:noProof/>
            <w:webHidden/>
          </w:rPr>
          <w:fldChar w:fldCharType="end"/>
        </w:r>
      </w:hyperlink>
    </w:p>
    <w:p w14:paraId="55188F9F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3" w:history="1">
        <w:r w:rsidR="00F32C08" w:rsidRPr="008F174D">
          <w:rPr>
            <w:rStyle w:val="Hyperlink"/>
            <w:noProof/>
          </w:rPr>
          <w:t>4.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Bodenkunde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_Toc120529153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3</w:t>
        </w:r>
        <w:r w:rsidR="00F32C08">
          <w:rPr>
            <w:noProof/>
            <w:webHidden/>
          </w:rPr>
          <w:fldChar w:fldCharType="end"/>
        </w:r>
      </w:hyperlink>
    </w:p>
    <w:p w14:paraId="2A4A9FB4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4" w:history="1">
        <w:r w:rsidR="00F32C08" w:rsidRPr="008F174D">
          <w:rPr>
            <w:rStyle w:val="Hyperlink"/>
            <w:noProof/>
          </w:rPr>
          <w:t>5.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Branduntersuchungen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_Toc120529154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4</w:t>
        </w:r>
        <w:r w:rsidR="00F32C08">
          <w:rPr>
            <w:noProof/>
            <w:webHidden/>
          </w:rPr>
          <w:fldChar w:fldCharType="end"/>
        </w:r>
      </w:hyperlink>
    </w:p>
    <w:p w14:paraId="0BDD872C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5" w:history="1">
        <w:r w:rsidR="00F32C08" w:rsidRPr="008F174D">
          <w:rPr>
            <w:rStyle w:val="Hyperlink"/>
            <w:noProof/>
          </w:rPr>
          <w:t>6.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Daktyloskopie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_Toc120529155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5</w:t>
        </w:r>
        <w:r w:rsidR="00F32C08">
          <w:rPr>
            <w:noProof/>
            <w:webHidden/>
          </w:rPr>
          <w:fldChar w:fldCharType="end"/>
        </w:r>
      </w:hyperlink>
    </w:p>
    <w:p w14:paraId="4C976119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6" w:history="1">
        <w:r w:rsidR="00F32C08" w:rsidRPr="008F174D">
          <w:rPr>
            <w:rStyle w:val="Hyperlink"/>
            <w:noProof/>
          </w:rPr>
          <w:t>7.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Elektronik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_Toc120529156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5</w:t>
        </w:r>
        <w:r w:rsidR="00F32C08">
          <w:rPr>
            <w:noProof/>
            <w:webHidden/>
          </w:rPr>
          <w:fldChar w:fldCharType="end"/>
        </w:r>
      </w:hyperlink>
    </w:p>
    <w:p w14:paraId="6674EC2C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7" w:history="1">
        <w:r w:rsidR="00F32C08" w:rsidRPr="008F174D">
          <w:rPr>
            <w:rStyle w:val="Hyperlink"/>
            <w:noProof/>
          </w:rPr>
          <w:t>8.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Elektrotechnik, Elektrische Anlagen und Installation (auch ortsveränderlich)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_Toc120529157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6</w:t>
        </w:r>
        <w:r w:rsidR="00F32C08">
          <w:rPr>
            <w:noProof/>
            <w:webHidden/>
          </w:rPr>
          <w:fldChar w:fldCharType="end"/>
        </w:r>
      </w:hyperlink>
    </w:p>
    <w:p w14:paraId="2E9549FF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8" w:history="1">
        <w:r w:rsidR="00F32C08" w:rsidRPr="008F174D">
          <w:rPr>
            <w:rStyle w:val="Hyperlink"/>
            <w:noProof/>
          </w:rPr>
          <w:t>9.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Explosivstoffe und Zündmittel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_Toc120529158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6</w:t>
        </w:r>
        <w:r w:rsidR="00F32C08">
          <w:rPr>
            <w:noProof/>
            <w:webHidden/>
          </w:rPr>
          <w:fldChar w:fldCharType="end"/>
        </w:r>
      </w:hyperlink>
    </w:p>
    <w:p w14:paraId="304498B3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59" w:history="1">
        <w:r w:rsidR="00F32C08" w:rsidRPr="008F174D">
          <w:rPr>
            <w:rStyle w:val="Hyperlink"/>
            <w:noProof/>
          </w:rPr>
          <w:t>10.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Fahrzeug-Untersuchungen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_Toc120529159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8</w:t>
        </w:r>
        <w:r w:rsidR="00F32C08">
          <w:rPr>
            <w:noProof/>
            <w:webHidden/>
          </w:rPr>
          <w:fldChar w:fldCharType="end"/>
        </w:r>
      </w:hyperlink>
    </w:p>
    <w:p w14:paraId="52A2D56E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0" w:history="1">
        <w:r w:rsidR="00F32C08" w:rsidRPr="008F174D">
          <w:rPr>
            <w:rStyle w:val="Hyperlink"/>
            <w:noProof/>
          </w:rPr>
          <w:t>11.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Forensische Alkohologie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_Toc120529160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9</w:t>
        </w:r>
        <w:r w:rsidR="00F32C08">
          <w:rPr>
            <w:noProof/>
            <w:webHidden/>
          </w:rPr>
          <w:fldChar w:fldCharType="end"/>
        </w:r>
      </w:hyperlink>
    </w:p>
    <w:p w14:paraId="4BE2C4F6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1" w:history="1">
        <w:r w:rsidR="00F32C08" w:rsidRPr="008F174D">
          <w:rPr>
            <w:rStyle w:val="Hyperlink"/>
            <w:noProof/>
          </w:rPr>
          <w:t>12.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Forensische Chemie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_Toc120529161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9</w:t>
        </w:r>
        <w:r w:rsidR="00F32C08">
          <w:rPr>
            <w:noProof/>
            <w:webHidden/>
          </w:rPr>
          <w:fldChar w:fldCharType="end"/>
        </w:r>
      </w:hyperlink>
    </w:p>
    <w:p w14:paraId="55AAEFB3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2" w:history="1">
        <w:r w:rsidR="00F32C08" w:rsidRPr="008F174D">
          <w:rPr>
            <w:rStyle w:val="Hyperlink"/>
            <w:noProof/>
          </w:rPr>
          <w:t>13.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Forensische Genetik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_Toc120529162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11</w:t>
        </w:r>
        <w:r w:rsidR="00F32C08">
          <w:rPr>
            <w:noProof/>
            <w:webHidden/>
          </w:rPr>
          <w:fldChar w:fldCharType="end"/>
        </w:r>
      </w:hyperlink>
    </w:p>
    <w:p w14:paraId="19BA9A2B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3" w:history="1">
        <w:r w:rsidR="00F32C08" w:rsidRPr="008F174D">
          <w:rPr>
            <w:rStyle w:val="Hyperlink"/>
            <w:noProof/>
          </w:rPr>
          <w:t>14.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Forensische Linguistik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_Toc120529163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11</w:t>
        </w:r>
        <w:r w:rsidR="00F32C08">
          <w:rPr>
            <w:noProof/>
            <w:webHidden/>
          </w:rPr>
          <w:fldChar w:fldCharType="end"/>
        </w:r>
      </w:hyperlink>
    </w:p>
    <w:p w14:paraId="26B92BEE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4" w:history="1">
        <w:r w:rsidR="00F32C08" w:rsidRPr="008F174D">
          <w:rPr>
            <w:rStyle w:val="Hyperlink"/>
            <w:noProof/>
          </w:rPr>
          <w:t>15.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Forensische Phonetik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_Toc120529164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11</w:t>
        </w:r>
        <w:r w:rsidR="00F32C08">
          <w:rPr>
            <w:noProof/>
            <w:webHidden/>
          </w:rPr>
          <w:fldChar w:fldCharType="end"/>
        </w:r>
      </w:hyperlink>
    </w:p>
    <w:p w14:paraId="28D707CE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5" w:history="1">
        <w:r w:rsidR="00F32C08" w:rsidRPr="008F174D">
          <w:rPr>
            <w:rStyle w:val="Hyperlink"/>
            <w:noProof/>
          </w:rPr>
          <w:t>16.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Forensische Toxikologie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_Toc120529165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12</w:t>
        </w:r>
        <w:r w:rsidR="00F32C08">
          <w:rPr>
            <w:noProof/>
            <w:webHidden/>
          </w:rPr>
          <w:fldChar w:fldCharType="end"/>
        </w:r>
      </w:hyperlink>
    </w:p>
    <w:p w14:paraId="5C53221B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6" w:history="1">
        <w:r w:rsidR="00F32C08" w:rsidRPr="008F174D">
          <w:rPr>
            <w:rStyle w:val="Hyperlink"/>
            <w:noProof/>
          </w:rPr>
          <w:t>17.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Formspuren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_Toc120529166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12</w:t>
        </w:r>
        <w:r w:rsidR="00F32C08">
          <w:rPr>
            <w:noProof/>
            <w:webHidden/>
          </w:rPr>
          <w:fldChar w:fldCharType="end"/>
        </w:r>
      </w:hyperlink>
    </w:p>
    <w:p w14:paraId="7C504F74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7" w:history="1">
        <w:r w:rsidR="00F32C08" w:rsidRPr="008F174D">
          <w:rPr>
            <w:rStyle w:val="Hyperlink"/>
            <w:noProof/>
          </w:rPr>
          <w:t>18.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Fotodokumentation/ Bildbearbeitung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_Toc120529167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13</w:t>
        </w:r>
        <w:r w:rsidR="00F32C08">
          <w:rPr>
            <w:noProof/>
            <w:webHidden/>
          </w:rPr>
          <w:fldChar w:fldCharType="end"/>
        </w:r>
      </w:hyperlink>
    </w:p>
    <w:p w14:paraId="300519B1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8" w:history="1">
        <w:r w:rsidR="00F32C08" w:rsidRPr="008F174D">
          <w:rPr>
            <w:rStyle w:val="Hyperlink"/>
            <w:noProof/>
          </w:rPr>
          <w:t>19.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Glasuntersuchungen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_Toc120529168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13</w:t>
        </w:r>
        <w:r w:rsidR="00F32C08">
          <w:rPr>
            <w:noProof/>
            <w:webHidden/>
          </w:rPr>
          <w:fldChar w:fldCharType="end"/>
        </w:r>
      </w:hyperlink>
    </w:p>
    <w:p w14:paraId="4EB75B37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69" w:history="1">
        <w:r w:rsidR="00F32C08" w:rsidRPr="008F174D">
          <w:rPr>
            <w:rStyle w:val="Hyperlink"/>
            <w:noProof/>
          </w:rPr>
          <w:t>20.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Handschrift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_Toc120529169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14</w:t>
        </w:r>
        <w:r w:rsidR="00F32C08">
          <w:rPr>
            <w:noProof/>
            <w:webHidden/>
          </w:rPr>
          <w:fldChar w:fldCharType="end"/>
        </w:r>
      </w:hyperlink>
    </w:p>
    <w:p w14:paraId="6B33247F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0" w:history="1">
        <w:r w:rsidR="00F32C08" w:rsidRPr="008F174D">
          <w:rPr>
            <w:rStyle w:val="Hyperlink"/>
            <w:noProof/>
          </w:rPr>
          <w:t>21.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Informations- und Kommunikationstechnik (IuK)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_Toc120529170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14</w:t>
        </w:r>
        <w:r w:rsidR="00F32C08">
          <w:rPr>
            <w:noProof/>
            <w:webHidden/>
          </w:rPr>
          <w:fldChar w:fldCharType="end"/>
        </w:r>
      </w:hyperlink>
    </w:p>
    <w:p w14:paraId="240BFBF9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1" w:history="1">
        <w:r w:rsidR="00F32C08" w:rsidRPr="008F174D">
          <w:rPr>
            <w:rStyle w:val="Hyperlink"/>
            <w:noProof/>
          </w:rPr>
          <w:t>22.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Lichtbildvergleich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_Toc120529171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15</w:t>
        </w:r>
        <w:r w:rsidR="00F32C08">
          <w:rPr>
            <w:noProof/>
            <w:webHidden/>
          </w:rPr>
          <w:fldChar w:fldCharType="end"/>
        </w:r>
      </w:hyperlink>
    </w:p>
    <w:p w14:paraId="7ACE3F38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2" w:history="1">
        <w:r w:rsidR="00F32C08" w:rsidRPr="008F174D">
          <w:rPr>
            <w:rStyle w:val="Hyperlink"/>
            <w:noProof/>
          </w:rPr>
          <w:t>23.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Maschinenschrift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_Toc120529172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15</w:t>
        </w:r>
        <w:r w:rsidR="00F32C08">
          <w:rPr>
            <w:noProof/>
            <w:webHidden/>
          </w:rPr>
          <w:fldChar w:fldCharType="end"/>
        </w:r>
      </w:hyperlink>
    </w:p>
    <w:p w14:paraId="555C3749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3" w:history="1">
        <w:r w:rsidR="00F32C08" w:rsidRPr="008F174D">
          <w:rPr>
            <w:rStyle w:val="Hyperlink"/>
            <w:noProof/>
          </w:rPr>
          <w:t>24.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Materialuntersuchungen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_Toc120529173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16</w:t>
        </w:r>
        <w:r w:rsidR="00F32C08">
          <w:rPr>
            <w:noProof/>
            <w:webHidden/>
          </w:rPr>
          <w:fldChar w:fldCharType="end"/>
        </w:r>
      </w:hyperlink>
    </w:p>
    <w:p w14:paraId="4DC1D3BF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4" w:history="1">
        <w:r w:rsidR="00F32C08" w:rsidRPr="008F174D">
          <w:rPr>
            <w:rStyle w:val="Hyperlink"/>
            <w:noProof/>
          </w:rPr>
          <w:t>25.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Schussrückstandsuntersuchungen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_Toc120529174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18</w:t>
        </w:r>
        <w:r w:rsidR="00F32C08">
          <w:rPr>
            <w:noProof/>
            <w:webHidden/>
          </w:rPr>
          <w:fldChar w:fldCharType="end"/>
        </w:r>
      </w:hyperlink>
    </w:p>
    <w:p w14:paraId="1FE51344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5" w:history="1">
        <w:r w:rsidR="00F32C08" w:rsidRPr="008F174D">
          <w:rPr>
            <w:rStyle w:val="Hyperlink"/>
            <w:noProof/>
          </w:rPr>
          <w:t>26.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Tatortarbeit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_Toc120529175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19</w:t>
        </w:r>
        <w:r w:rsidR="00F32C08">
          <w:rPr>
            <w:noProof/>
            <w:webHidden/>
          </w:rPr>
          <w:fldChar w:fldCharType="end"/>
        </w:r>
      </w:hyperlink>
    </w:p>
    <w:p w14:paraId="3220D91E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6" w:history="1">
        <w:r w:rsidR="00F32C08" w:rsidRPr="008F174D">
          <w:rPr>
            <w:rStyle w:val="Hyperlink"/>
            <w:noProof/>
          </w:rPr>
          <w:t>27.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Textilkunde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_Toc120529176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20</w:t>
        </w:r>
        <w:r w:rsidR="00F32C08">
          <w:rPr>
            <w:noProof/>
            <w:webHidden/>
          </w:rPr>
          <w:fldChar w:fldCharType="end"/>
        </w:r>
      </w:hyperlink>
    </w:p>
    <w:p w14:paraId="31361D54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7" w:history="1">
        <w:r w:rsidR="00F32C08" w:rsidRPr="008F174D">
          <w:rPr>
            <w:rStyle w:val="Hyperlink"/>
            <w:noProof/>
          </w:rPr>
          <w:t>28.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Urkunden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_Toc120529177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20</w:t>
        </w:r>
        <w:r w:rsidR="00F32C08">
          <w:rPr>
            <w:noProof/>
            <w:webHidden/>
          </w:rPr>
          <w:fldChar w:fldCharType="end"/>
        </w:r>
      </w:hyperlink>
    </w:p>
    <w:p w14:paraId="040FF9A9" w14:textId="77777777" w:rsidR="00F32C08" w:rsidRDefault="00FD41BC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20529178" w:history="1">
        <w:r w:rsidR="00F32C08" w:rsidRPr="008F174D">
          <w:rPr>
            <w:rStyle w:val="Hyperlink"/>
            <w:noProof/>
          </w:rPr>
          <w:t>29.</w:t>
        </w:r>
        <w:r w:rsidR="00F32C0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2C08" w:rsidRPr="008F174D">
          <w:rPr>
            <w:rStyle w:val="Hyperlink"/>
            <w:noProof/>
          </w:rPr>
          <w:t>Waffen, Munition und Ballistik</w:t>
        </w:r>
        <w:r w:rsidR="00F32C08">
          <w:rPr>
            <w:noProof/>
            <w:webHidden/>
          </w:rPr>
          <w:tab/>
        </w:r>
        <w:r w:rsidR="00F32C08">
          <w:rPr>
            <w:noProof/>
            <w:webHidden/>
          </w:rPr>
          <w:fldChar w:fldCharType="begin"/>
        </w:r>
        <w:r w:rsidR="00F32C08">
          <w:rPr>
            <w:noProof/>
            <w:webHidden/>
          </w:rPr>
          <w:instrText xml:space="preserve"> PAGEREF _Toc120529178 \h </w:instrText>
        </w:r>
        <w:r w:rsidR="00F32C08">
          <w:rPr>
            <w:noProof/>
            <w:webHidden/>
          </w:rPr>
        </w:r>
        <w:r w:rsidR="00F32C08">
          <w:rPr>
            <w:noProof/>
            <w:webHidden/>
          </w:rPr>
          <w:fldChar w:fldCharType="separate"/>
        </w:r>
        <w:r w:rsidR="00F32C08">
          <w:rPr>
            <w:noProof/>
            <w:webHidden/>
          </w:rPr>
          <w:t>22</w:t>
        </w:r>
        <w:r w:rsidR="00F32C08">
          <w:rPr>
            <w:noProof/>
            <w:webHidden/>
          </w:rPr>
          <w:fldChar w:fldCharType="end"/>
        </w:r>
      </w:hyperlink>
    </w:p>
    <w:p w14:paraId="106273D0" w14:textId="77777777" w:rsidR="001D4960" w:rsidRDefault="00C40283" w:rsidP="00610DD4">
      <w:pPr>
        <w:spacing w:before="120" w:after="60"/>
      </w:pPr>
      <w:r w:rsidRPr="007922AF">
        <w:fldChar w:fldCharType="end"/>
      </w:r>
    </w:p>
    <w:p w14:paraId="2C01B898" w14:textId="77777777" w:rsidR="00610DD4" w:rsidRDefault="00610DD4" w:rsidP="00831380">
      <w:pPr>
        <w:rPr>
          <w:b/>
          <w:sz w:val="20"/>
        </w:rPr>
      </w:pPr>
    </w:p>
    <w:p w14:paraId="59136B45" w14:textId="77777777" w:rsidR="00610DD4" w:rsidRDefault="00610DD4" w:rsidP="00831380">
      <w:pPr>
        <w:rPr>
          <w:b/>
          <w:sz w:val="20"/>
        </w:rPr>
        <w:sectPr w:rsidR="00610DD4" w:rsidSect="00FD41BC">
          <w:headerReference w:type="default" r:id="rId8"/>
          <w:headerReference w:type="first" r:id="rId9"/>
          <w:footnotePr>
            <w:numStart w:val="2"/>
          </w:footnotePr>
          <w:endnotePr>
            <w:numFmt w:val="decimal"/>
          </w:endnotePr>
          <w:type w:val="continuous"/>
          <w:pgSz w:w="11906" w:h="16838" w:code="9"/>
          <w:pgMar w:top="868" w:right="1134" w:bottom="992" w:left="1134" w:header="567" w:footer="37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983"/>
        <w:gridCol w:w="933"/>
        <w:gridCol w:w="1090"/>
        <w:gridCol w:w="1956"/>
        <w:gridCol w:w="1122"/>
        <w:gridCol w:w="752"/>
        <w:gridCol w:w="753"/>
        <w:gridCol w:w="5847"/>
      </w:tblGrid>
      <w:tr w:rsidR="001812A1" w:rsidRPr="00F806E0" w14:paraId="14AEBA95" w14:textId="02F8C709" w:rsidTr="006A74C4">
        <w:trPr>
          <w:cantSplit/>
          <w:tblHeader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071DEA" w14:textId="1488CB68" w:rsidR="001812A1" w:rsidRPr="00F806E0" w:rsidRDefault="001812A1" w:rsidP="00831380">
            <w:pPr>
              <w:rPr>
                <w:b/>
                <w:sz w:val="20"/>
              </w:rPr>
            </w:pPr>
            <w:r w:rsidRPr="00F806E0">
              <w:rPr>
                <w:b/>
                <w:sz w:val="20"/>
              </w:rPr>
              <w:lastRenderedPageBreak/>
              <w:t>Name</w:t>
            </w:r>
            <w:r>
              <w:rPr>
                <w:b/>
                <w:sz w:val="20"/>
              </w:rPr>
              <w:t xml:space="preserve"> des Begutachters</w:t>
            </w:r>
            <w:r w:rsidRPr="00F806E0">
              <w:rPr>
                <w:b/>
                <w:sz w:val="20"/>
              </w:rPr>
              <w:t xml:space="preserve">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1390C6" w14:textId="5EF011FF" w:rsidR="001812A1" w:rsidRPr="00F806E0" w:rsidRDefault="001812A1" w:rsidP="00831380">
            <w:pPr>
              <w:rPr>
                <w:b/>
                <w:bCs/>
                <w:sz w:val="20"/>
              </w:rPr>
            </w:pPr>
            <w:r w:rsidRPr="00F806E0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66A5AB95" w14:textId="3AEF4CD6" w:rsidR="001812A1" w:rsidRPr="00F806E0" w:rsidRDefault="001812A1" w:rsidP="00831380">
            <w:pPr>
              <w:rPr>
                <w:b/>
                <w:bCs/>
                <w:sz w:val="20"/>
              </w:rPr>
            </w:pPr>
            <w:r w:rsidRPr="00F806E0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3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FC0092" w14:textId="0DCF90BF" w:rsidR="001812A1" w:rsidRPr="00F806E0" w:rsidRDefault="001812A1" w:rsidP="00831380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D75E0B" w:rsidRPr="00D75E0B">
              <w:rPr>
                <w:sz w:val="18"/>
                <w:szCs w:val="18"/>
              </w:rPr>
              <w:t>Akademischer Abschluss</w:t>
            </w:r>
            <w:r w:rsidR="00D75E0B">
              <w:rPr>
                <w:sz w:val="18"/>
                <w:szCs w:val="18"/>
              </w:rPr>
              <w:t>,</w:t>
            </w:r>
            <w:r w:rsidR="00D75E0B" w:rsidRPr="00D75E0B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1812A1" w:rsidRPr="00F806E0" w14:paraId="58B127AE" w14:textId="0B0541FC" w:rsidTr="006A74C4">
        <w:trPr>
          <w:cantSplit/>
          <w:tblHeader/>
        </w:trPr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389BEE" w14:textId="77777777" w:rsidR="001812A1" w:rsidRPr="00F806E0" w:rsidRDefault="001812A1" w:rsidP="00831380">
            <w:pPr>
              <w:rPr>
                <w:sz w:val="20"/>
              </w:rPr>
            </w:pPr>
            <w:r w:rsidRPr="00F806E0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F806E0">
              <w:rPr>
                <w:sz w:val="20"/>
                <w:lang w:val="en-GB"/>
              </w:rPr>
              <w:instrText xml:space="preserve"> FORMTEXT </w:instrText>
            </w:r>
            <w:r w:rsidRPr="00F806E0">
              <w:rPr>
                <w:sz w:val="20"/>
                <w:lang w:val="en-GB"/>
              </w:rPr>
            </w:r>
            <w:r w:rsidRPr="00F806E0">
              <w:rPr>
                <w:sz w:val="20"/>
                <w:lang w:val="en-GB"/>
              </w:rPr>
              <w:fldChar w:fldCharType="separate"/>
            </w:r>
            <w:bookmarkStart w:id="2" w:name="_GoBack"/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bookmarkEnd w:id="2"/>
            <w:r w:rsidRPr="00F806E0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C2BCF9" w14:textId="77777777" w:rsidR="001812A1" w:rsidRPr="00F806E0" w:rsidRDefault="001812A1" w:rsidP="00831380">
            <w:pPr>
              <w:rPr>
                <w:b/>
                <w:bCs/>
                <w:sz w:val="20"/>
              </w:rPr>
            </w:pPr>
            <w:r w:rsidRPr="00F806E0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F806E0">
              <w:rPr>
                <w:sz w:val="20"/>
                <w:lang w:val="en-GB"/>
              </w:rPr>
              <w:instrText xml:space="preserve"> FORMTEXT </w:instrText>
            </w:r>
            <w:r w:rsidRPr="00F806E0">
              <w:rPr>
                <w:sz w:val="20"/>
                <w:lang w:val="en-GB"/>
              </w:rPr>
            </w:r>
            <w:r w:rsidRPr="00F806E0">
              <w:rPr>
                <w:sz w:val="20"/>
                <w:lang w:val="en-GB"/>
              </w:rPr>
              <w:fldChar w:fldCharType="separate"/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45D8692F" w14:textId="77777777" w:rsidR="001812A1" w:rsidRPr="00F806E0" w:rsidRDefault="001812A1" w:rsidP="00831380">
            <w:pPr>
              <w:rPr>
                <w:b/>
                <w:bCs/>
                <w:sz w:val="20"/>
              </w:rPr>
            </w:pPr>
            <w:r w:rsidRPr="00F806E0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F806E0">
              <w:rPr>
                <w:sz w:val="20"/>
              </w:rPr>
              <w:instrText xml:space="preserve"> FORMTEXT </w:instrText>
            </w:r>
            <w:r w:rsidRPr="00F806E0">
              <w:rPr>
                <w:sz w:val="20"/>
                <w:lang w:val="en-GB"/>
              </w:rPr>
            </w:r>
            <w:r w:rsidRPr="00F806E0">
              <w:rPr>
                <w:sz w:val="20"/>
                <w:lang w:val="en-GB"/>
              </w:rPr>
              <w:fldChar w:fldCharType="separate"/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t> </w:t>
            </w:r>
            <w:r w:rsidRPr="00F806E0"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3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4809EA" w14:textId="77777777" w:rsidR="001812A1" w:rsidRPr="00F806E0" w:rsidRDefault="001812A1" w:rsidP="00831380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1812A1" w:rsidRPr="00F806E0" w14:paraId="2BE8339A" w14:textId="77777777" w:rsidTr="006A74C4">
        <w:trPr>
          <w:cantSplit/>
          <w:tblHeader/>
        </w:trPr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</w:tcPr>
          <w:p w14:paraId="1F4C179A" w14:textId="77777777" w:rsidR="001812A1" w:rsidRPr="00F806E0" w:rsidRDefault="001812A1" w:rsidP="00831380">
            <w:pPr>
              <w:keepNext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</w:tcPr>
          <w:p w14:paraId="45323D2C" w14:textId="77777777" w:rsidR="001812A1" w:rsidRPr="00F806E0" w:rsidRDefault="001812A1" w:rsidP="00831380">
            <w:pPr>
              <w:keepNext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18CBD" w14:textId="77777777" w:rsidR="001812A1" w:rsidRPr="00F806E0" w:rsidRDefault="001812A1" w:rsidP="00831380">
            <w:pPr>
              <w:keepNext/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</w:tcPr>
          <w:p w14:paraId="4060FAA3" w14:textId="77777777" w:rsidR="001812A1" w:rsidRPr="00F806E0" w:rsidRDefault="001812A1" w:rsidP="00831380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1812A1" w:rsidRPr="00F806E0" w14:paraId="0E34B73A" w14:textId="77777777" w:rsidTr="006A74C4">
        <w:trPr>
          <w:cantSplit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07098" w14:textId="77777777" w:rsidR="001812A1" w:rsidRPr="00F806E0" w:rsidRDefault="001812A1" w:rsidP="0083138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F806E0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6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C1BEF" w14:textId="77777777" w:rsidR="001812A1" w:rsidRPr="00F806E0" w:rsidRDefault="001812A1" w:rsidP="0083138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F806E0">
              <w:rPr>
                <w:rFonts w:asciiTheme="minorHAnsi" w:hAnsiTheme="minorHAnsi"/>
                <w:b/>
                <w:sz w:val="20"/>
              </w:rPr>
              <w:t>Prüfarten/ Inspektionsverfahren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2E8879D1" w14:textId="6D04EA07" w:rsidR="001812A1" w:rsidRPr="00F806E0" w:rsidRDefault="001812A1" w:rsidP="00831380">
            <w:pPr>
              <w:keepNext/>
              <w:jc w:val="center"/>
              <w:rPr>
                <w:rFonts w:asciiTheme="minorHAnsi" w:hAnsiTheme="minorHAnsi"/>
                <w:b/>
                <w:sz w:val="20"/>
              </w:rPr>
            </w:pPr>
            <w:r w:rsidRPr="00F806E0">
              <w:rPr>
                <w:rFonts w:asciiTheme="minorHAnsi" w:hAnsiTheme="minorHAnsi"/>
                <w:b/>
                <w:sz w:val="20"/>
              </w:rPr>
              <w:t xml:space="preserve">Zutreffendes </w:t>
            </w:r>
            <w:r w:rsidRPr="00F806E0">
              <w:rPr>
                <w:rFonts w:asciiTheme="minorHAnsi" w:hAnsiTheme="minorHAnsi"/>
                <w:b/>
                <w:sz w:val="20"/>
              </w:rPr>
              <w:br/>
              <w:t>ankreuzen</w:t>
            </w:r>
            <w:r w:rsidRPr="00E3068B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6002C" w14:textId="72794A4E" w:rsidR="001812A1" w:rsidRPr="00F806E0" w:rsidRDefault="00254CBF" w:rsidP="00254CBF">
            <w:pPr>
              <w:ind w:left="1219" w:hanging="121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1812A1" w:rsidRPr="00F806E0">
              <w:rPr>
                <w:rFonts w:asciiTheme="minorHAnsi" w:hAnsiTheme="minorHAnsi"/>
                <w:b/>
                <w:sz w:val="20"/>
              </w:rPr>
              <w:t>(</w:t>
            </w:r>
            <w:r w:rsidR="00811F14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1812A1" w:rsidRPr="00F806E0">
              <w:rPr>
                <w:rFonts w:asciiTheme="minorHAnsi" w:hAnsiTheme="minorHAnsi"/>
                <w:b/>
                <w:sz w:val="20"/>
              </w:rPr>
              <w:t>Berufserfahrung,</w:t>
            </w:r>
            <w:r w:rsidR="001812A1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="001812A1" w:rsidRPr="00F806E0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1812A1" w:rsidRPr="00F806E0" w14:paraId="158CA8C3" w14:textId="77777777" w:rsidTr="006A74C4">
        <w:trPr>
          <w:cantSplit/>
          <w:tblHeader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5F534" w14:textId="77777777" w:rsidR="001812A1" w:rsidRPr="00F806E0" w:rsidRDefault="001812A1" w:rsidP="0083138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0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C8A28" w14:textId="77777777" w:rsidR="001812A1" w:rsidRPr="00F806E0" w:rsidRDefault="001812A1" w:rsidP="0083138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6DCCF832" w14:textId="77777777" w:rsidR="001812A1" w:rsidRPr="00F806E0" w:rsidRDefault="001812A1" w:rsidP="0083138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806E0">
              <w:rPr>
                <w:rFonts w:asciiTheme="minorHAnsi" w:hAnsiTheme="minorHAnsi"/>
                <w:b/>
                <w:sz w:val="20"/>
              </w:rPr>
              <w:t>IS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A83EF" w14:textId="77777777" w:rsidR="001812A1" w:rsidRPr="00F806E0" w:rsidRDefault="001812A1" w:rsidP="0083138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806E0">
              <w:rPr>
                <w:rFonts w:asciiTheme="minorHAnsi" w:hAnsiTheme="minorHAnsi"/>
                <w:b/>
                <w:sz w:val="20"/>
              </w:rPr>
              <w:t>PL</w:t>
            </w: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445B7" w14:textId="77777777" w:rsidR="001812A1" w:rsidRPr="00F806E0" w:rsidRDefault="001812A1" w:rsidP="00831380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1812A1" w:rsidRPr="00F806E0" w14:paraId="111D946A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30E9D" w14:textId="31A12D01" w:rsidR="001812A1" w:rsidRPr="00F806E0" w:rsidRDefault="001812A1" w:rsidP="0083138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5" w:name="_Toc120529150"/>
            <w:r w:rsidRPr="00F806E0">
              <w:t>Allgemeine Biologie</w:t>
            </w:r>
            <w:bookmarkEnd w:id="5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48BB4" w14:textId="77777777" w:rsidR="001812A1" w:rsidRPr="00F806E0" w:rsidRDefault="001812A1" w:rsidP="0083138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05D17" w14:textId="77777777" w:rsidR="001812A1" w:rsidRPr="00F806E0" w:rsidRDefault="001812A1" w:rsidP="00831380">
            <w:pPr>
              <w:keepNext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70405A" w14:textId="77777777" w:rsidR="001812A1" w:rsidRPr="00F806E0" w:rsidRDefault="001812A1" w:rsidP="0083138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5C3541D9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35F14" w14:textId="77777777" w:rsidR="001812A1" w:rsidRPr="00F806E0" w:rsidRDefault="001812A1" w:rsidP="00A55E3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616C" w14:textId="77777777" w:rsidR="001812A1" w:rsidRPr="00F806E0" w:rsidRDefault="001812A1" w:rsidP="00A55E38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604C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2B4F" w14:textId="77777777" w:rsidR="001812A1" w:rsidRPr="00F806E0" w:rsidRDefault="001812A1" w:rsidP="00A55E38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E5E87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345272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C062B" w14:textId="77777777" w:rsidR="001812A1" w:rsidRPr="00F806E0" w:rsidRDefault="001812A1" w:rsidP="00A55E3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4083" w14:textId="77777777" w:rsidR="001812A1" w:rsidRPr="00F806E0" w:rsidRDefault="001812A1" w:rsidP="00A55E38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Biochemische Verfahren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D7D3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C2B2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090C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68CB47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AD749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CB23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D05C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40AD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5EBDD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0D52E3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3664A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D56F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Mikrospektralphotometrie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F824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3772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2FD5B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73DB02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B4627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3343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Molekulargenetische Untersuchungen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7D2A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7659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A3C78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  <w:p w14:paraId="588CEFC0" w14:textId="513E6D48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E3BECE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B04CF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47B9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Rasterelektronenmikroskopie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6BD6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AC3C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5C2E" w14:textId="2779ED1D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3EB2323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C13D7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E23F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 und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34C5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5802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7466E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675471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C7A96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9ED8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697C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898C" w14:textId="77777777" w:rsidR="001812A1" w:rsidRPr="00F806E0" w:rsidRDefault="001812A1" w:rsidP="00A55E3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58EFC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574830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8111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41A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24B8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4DF4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82CE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9E8CC7B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39A61" w14:textId="63E20A3C" w:rsidR="001812A1" w:rsidRPr="00F806E0" w:rsidRDefault="001812A1" w:rsidP="00A55E38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6" w:name="_Toc120529151"/>
            <w:r w:rsidRPr="00F806E0">
              <w:t>Beschichtungsstoffe</w:t>
            </w:r>
            <w:bookmarkEnd w:id="6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6583A" w14:textId="77777777" w:rsidR="001812A1" w:rsidRPr="00F806E0" w:rsidRDefault="001812A1" w:rsidP="00A55E38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36C81" w14:textId="77777777" w:rsidR="001812A1" w:rsidRPr="00F806E0" w:rsidRDefault="001812A1" w:rsidP="00A55E38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667CFC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4F3AE5F5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6DE5" w14:textId="77777777" w:rsidR="001812A1" w:rsidRPr="00F806E0" w:rsidRDefault="001812A1" w:rsidP="00A55E3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8A30" w14:textId="77777777" w:rsidR="001812A1" w:rsidRPr="00F806E0" w:rsidRDefault="001812A1" w:rsidP="00A55E38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1C6C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2290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CEB85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BD45C9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CDE9" w14:textId="77777777" w:rsidR="001812A1" w:rsidRPr="00F806E0" w:rsidRDefault="001812A1" w:rsidP="00A55E3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1851" w14:textId="77777777" w:rsidR="001812A1" w:rsidRPr="00F806E0" w:rsidRDefault="001812A1" w:rsidP="00A55E38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FDD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3577" w14:textId="77777777" w:rsidR="001812A1" w:rsidRPr="00F806E0" w:rsidRDefault="001812A1" w:rsidP="00A55E38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BEA72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ADAF5B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1DC9C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23E3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5CB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068F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5D10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77D9B2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0FEB7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83ED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Mikrospektralphotometrie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05F1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EF82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AF292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10A844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62E1E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ED8B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Pyrolyse-Gaschromatographie-Massenspektrometrie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D3A0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6AB4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D6377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2BF0A0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7920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9898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BC23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580A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62DB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62EB68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FAF17" w14:textId="77777777" w:rsidR="001812A1" w:rsidRPr="00F806E0" w:rsidRDefault="001812A1" w:rsidP="00A55E3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E051" w14:textId="77777777" w:rsidR="001812A1" w:rsidRPr="00F806E0" w:rsidRDefault="001812A1" w:rsidP="00A55E3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 und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70E5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E97F" w14:textId="77777777" w:rsidR="001812A1" w:rsidRPr="00F806E0" w:rsidRDefault="001812A1" w:rsidP="00A55E3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5A9E" w14:textId="77777777" w:rsidR="001812A1" w:rsidRPr="00F806E0" w:rsidRDefault="001812A1" w:rsidP="00A55E38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04B1D9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CEC3A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33BB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–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4B6C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5AC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A723F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81739C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BB8F2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FC7F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Ramanspektroskopie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7325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3891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2029F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BDB94E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050BA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A359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UV/VIS-Spektroskopie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5484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4DC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00BA5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A89832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C5EFA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565E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1AC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35B1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78D83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65BE16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66CA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F639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D44D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87E2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B0F5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FAADD43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257D3" w14:textId="2B452732" w:rsidR="001812A1" w:rsidRPr="00F806E0" w:rsidRDefault="001812A1" w:rsidP="00DD4219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7" w:name="_Toc120529152"/>
            <w:r w:rsidRPr="00F806E0">
              <w:t>Blutspurenmuster</w:t>
            </w:r>
            <w:bookmarkEnd w:id="7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010B8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E3F3B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C92D9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56E14449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74994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7E5F" w14:textId="5C762BE2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C08D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A59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CA31A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BD4C16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57A04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A898" w14:textId="3FAA4074" w:rsidR="001812A1" w:rsidRPr="00F806E0" w:rsidRDefault="001812A1" w:rsidP="0037456A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B173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67A3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6B067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8F0A64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CC03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5406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483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3E3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ECFAD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C7A92C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81596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F7E1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4B27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FDE5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E1528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E9B544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7FC4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4C02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F59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6BE9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946D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4623AD2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C91D8" w14:textId="33AD925A" w:rsidR="001812A1" w:rsidRPr="00F806E0" w:rsidRDefault="001812A1" w:rsidP="00DD4219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8" w:name="_Toc120529153"/>
            <w:r w:rsidRPr="00F806E0">
              <w:t>Bodenkunde</w:t>
            </w:r>
            <w:bookmarkEnd w:id="8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3B679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C4A34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7654F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1CC851E1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753CB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73DA" w14:textId="77777777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5B9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AC0A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EE33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E4F6B8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9E540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B126" w14:textId="73E96936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E40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EFF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E56CD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502045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57D6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8A41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AD7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7D81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9E71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A08CA8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E4BDD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27B1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Korngrößen-Analyse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72F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3F87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BC574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81669B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83DD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185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409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891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D25F3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187025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37FBA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FD60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Röntgendiffraktometrie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40EA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2034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6ADD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44C7E7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14913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41C9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745D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046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7BD8E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662D21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B90D6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4F24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 und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D30C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4B54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79270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02D2E5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3588F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3E5D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Thermoanalytische Methoden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5C84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E88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56B2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E5512E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6CBB1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1F38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599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FE08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F4781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403EAA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8449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9FDD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B5BA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959B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5106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B25238E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E4230" w14:textId="0FA476D4" w:rsidR="001812A1" w:rsidRPr="00F806E0" w:rsidRDefault="001812A1" w:rsidP="00DD4219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9" w:name="_Toc120529154"/>
            <w:r w:rsidRPr="00F806E0">
              <w:t>Branduntersuchungen</w:t>
            </w:r>
            <w:bookmarkEnd w:id="9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E21C0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19566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7D2AF2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6FF805E4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1B9C7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F429" w14:textId="77777777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C62C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7ACB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1C4D8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921928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6DD3D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25BB" w14:textId="3C7E7344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561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A46C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58491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0AF0B7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F8070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3BC8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B22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B907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F491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601E43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84E90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E532" w14:textId="1BD56778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Gaschromatographie 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84C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C44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CB1C7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3D16E3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E1090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4FB0" w14:textId="64EF2A2D" w:rsidR="001812A1" w:rsidRPr="00F806E0" w:rsidRDefault="001812A1" w:rsidP="0037456A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Chromatographie - Gaschromatographie-Massenspektrometrie </w:t>
            </w:r>
            <w:r w:rsidR="006A74C4">
              <w:rPr>
                <w:rFonts w:cs="Times New Roman"/>
                <w:sz w:val="20"/>
              </w:rPr>
              <w:br/>
            </w:r>
            <w:r w:rsidRPr="00F806E0">
              <w:rPr>
                <w:rFonts w:cs="Times New Roman"/>
                <w:sz w:val="20"/>
              </w:rPr>
              <w:t>(z. B. GC-MS, GC-MS/MS)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D193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EEE9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939CF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3D003A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5FAF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2702" w14:textId="617A0B3B" w:rsidR="001812A1" w:rsidRPr="00F806E0" w:rsidRDefault="001812A1" w:rsidP="0037456A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393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C36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23642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14A421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8DD36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8CBB" w14:textId="220DC435" w:rsidR="001812A1" w:rsidRPr="00F806E0" w:rsidRDefault="001812A1" w:rsidP="0037456A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</w:t>
            </w:r>
            <w:r>
              <w:rPr>
                <w:rFonts w:cs="Times New Roman"/>
                <w:sz w:val="20"/>
              </w:rPr>
              <w:t xml:space="preserve">matographie-Massenspektrometrie </w:t>
            </w:r>
            <w:r w:rsidRPr="00F806E0">
              <w:rPr>
                <w:rFonts w:cs="Times New Roman"/>
                <w:sz w:val="20"/>
              </w:rPr>
              <w:t>(z. B. HPLC-MS, HPLC-MS/MS)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D4A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C1AA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77D08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57A2A6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60BD4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8295" w14:textId="5A18BC56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Elektrische/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Elektronische Messtechniken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5B4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C9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25F13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BB104C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9D55D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14C0" w14:textId="3524298C" w:rsidR="006A74C4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B39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5C6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69585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958056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0CEFB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7616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Pyrolyse-Gaschromatographie-Massenspektrometrie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EA0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008B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485B8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4755DD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342EA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DB55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1AE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E824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C7217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379461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D20F9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892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Röntgendiffraktometrie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7A41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FB1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35A6C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A169BC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3B090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38AF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908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735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8A4CB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92E19B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28F3C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D342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–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322A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4F05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63E1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2C3924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E483D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519B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Thermoanalytische Methoden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947C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FF2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995E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CB2309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FD99B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D60A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4075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A80A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51CF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5AD29D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BD5E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6E94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FCC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566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8DC6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B1B3E60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2A771E" w14:textId="7620BFA2" w:rsidR="001812A1" w:rsidRPr="00F806E0" w:rsidRDefault="001812A1" w:rsidP="00DD4219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0" w:name="_Toc120529155"/>
            <w:r w:rsidRPr="00F806E0">
              <w:t>Daktyloskopie</w:t>
            </w:r>
            <w:bookmarkEnd w:id="10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89038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17169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8A468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01E9F296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4BE72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DF86" w14:textId="77777777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F5CB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259D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EF312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C16A90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C1772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37AC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Daktyloskopische Spurenauswertung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A85B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5E63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BFB3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360066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071ED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63E6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 und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1705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D198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05F3B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972A64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2C0D6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B1A6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Sicherung daktyloskopischer Spuren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1A53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C701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D5DF0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A4E975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265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1AC2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Sichtbarmachung daktyloskopischer Spuren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46E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4372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59BB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DC6FFB1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10607D" w14:textId="554D25A8" w:rsidR="001812A1" w:rsidRPr="00F806E0" w:rsidRDefault="001812A1" w:rsidP="00DD4219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1" w:name="_Toc120529156"/>
            <w:r w:rsidRPr="00F806E0">
              <w:t>Elektronik</w:t>
            </w:r>
            <w:bookmarkEnd w:id="11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24F43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78B7E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F258F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037FF119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BED30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3A4" w14:textId="77777777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662C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9FE5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FDC0C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56A165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0F2AB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78DD" w14:textId="77777777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Digitale Signalverarbeitung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A1F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0E85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6C7FA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583614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8C021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A3BB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Elektrische/ Elektronische Messtechniken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0C7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CD72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C876C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5AA5B0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86C37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3806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00F2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F152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4B37A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F50381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2F27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BE90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Untersuchung von digitalelektronischen Geräten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7A85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22D9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1B333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4FF17A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52705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C209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973A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29B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B5BF0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214034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319E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CF9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A661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9A6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2520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0701530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CF43D0" w14:textId="26242007" w:rsidR="001812A1" w:rsidRPr="00F806E0" w:rsidRDefault="001812A1" w:rsidP="00DD4219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2" w:name="_Toc120529157"/>
            <w:r w:rsidRPr="00F806E0">
              <w:t>Elektrotechnik, Elektrische Anlagen und Installation (auch ortsveränderlich)</w:t>
            </w:r>
            <w:bookmarkEnd w:id="12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96E28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3EE71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CF2CD5" w14:textId="77777777" w:rsidR="001812A1" w:rsidRPr="00A55E38" w:rsidRDefault="001812A1" w:rsidP="00DD4219">
            <w:pPr>
              <w:rPr>
                <w:rFonts w:asciiTheme="minorHAnsi" w:hAnsiTheme="minorHAnsi"/>
                <w:sz w:val="20"/>
              </w:rPr>
            </w:pPr>
          </w:p>
        </w:tc>
      </w:tr>
      <w:tr w:rsidR="001812A1" w:rsidRPr="00F806E0" w14:paraId="631DC8D7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9A2EA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A1A1" w14:textId="01FE17C5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8749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E7A4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15C89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E82E80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ED05A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C3EB" w14:textId="26D374F7" w:rsidR="001812A1" w:rsidRPr="00F806E0" w:rsidRDefault="001812A1" w:rsidP="0037456A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E33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99F3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60699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EAB52C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CEB94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50B9" w14:textId="0BE2A2F5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Elektrische/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Elektronische Messtechniken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BFB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C3A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1992A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B6918B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455DE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05EE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64F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019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BD27C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A637F4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6CD0C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1CCC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D5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766B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5A91D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BEC00B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DC0C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B1F9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495D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5F8F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C492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6EDBA52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44FFD" w14:textId="401C8D46" w:rsidR="001812A1" w:rsidRPr="00F806E0" w:rsidRDefault="001812A1" w:rsidP="00DD4219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3" w:name="_Toc120529158"/>
            <w:r w:rsidRPr="00F806E0">
              <w:t>Explosivstoffe und Zündmittel</w:t>
            </w:r>
            <w:bookmarkEnd w:id="13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D58C6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3A927" w14:textId="77777777" w:rsidR="001812A1" w:rsidRPr="00F806E0" w:rsidRDefault="001812A1" w:rsidP="00DD4219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D1582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31580B59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1E5BC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2035" w14:textId="77777777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72F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1BD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5C93C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250D93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1792" w14:textId="77777777" w:rsidR="001812A1" w:rsidRPr="00F806E0" w:rsidRDefault="001812A1" w:rsidP="00DD4219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0565" w14:textId="109241F0" w:rsidR="001812A1" w:rsidRPr="00F806E0" w:rsidRDefault="001812A1" w:rsidP="00DD421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C6DC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797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48463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C51829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ACCDB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C347" w14:textId="55F84FBF" w:rsidR="001812A1" w:rsidRPr="00F806E0" w:rsidRDefault="001812A1" w:rsidP="0037456A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4CD6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A9F8" w14:textId="77777777" w:rsidR="001812A1" w:rsidRPr="00F806E0" w:rsidRDefault="001812A1" w:rsidP="00DD421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A9572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97CD2A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C2C35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437" w14:textId="77777777" w:rsidR="001812A1" w:rsidRPr="00F806E0" w:rsidRDefault="001812A1" w:rsidP="00DD421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Dünnschichtchromatographie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55FB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5A45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EBF9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F8A064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B1C0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0578" w14:textId="475AB5BA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Gaschromatographie mit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8397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1E23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9D5DE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DCFEC7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F7144" w14:textId="77777777" w:rsidR="001812A1" w:rsidRPr="00F806E0" w:rsidRDefault="001812A1" w:rsidP="00DD4219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FC44" w14:textId="7DFA808D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Gaschromatographie mit</w:t>
            </w:r>
            <w:r w:rsidR="0037456A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B03E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17D0" w14:textId="77777777" w:rsidR="001812A1" w:rsidRPr="00F806E0" w:rsidRDefault="001812A1" w:rsidP="00DD421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E3F81" w14:textId="77777777" w:rsidR="001812A1" w:rsidRPr="00F806E0" w:rsidRDefault="001812A1" w:rsidP="00DD4219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354EB4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8AD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C60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Chromatographie - Gaschromatographie-Massenspektrometrie </w:t>
            </w:r>
            <w:r w:rsidRPr="00F806E0">
              <w:rPr>
                <w:rFonts w:cs="Times New Roman"/>
                <w:sz w:val="20"/>
              </w:rPr>
              <w:br/>
              <w:t>(z. B. GC-MS, GC-MS/MS)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49A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38E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AAD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E2DEC1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2E50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F60A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B5D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317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DD64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34549D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6BFA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7FF8" w14:textId="1EE0C463" w:rsidR="001812A1" w:rsidRPr="00F806E0" w:rsidRDefault="001812A1" w:rsidP="0037456A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Hochleistungsflüssigkeitschromatographie-</w:t>
            </w:r>
            <w:r>
              <w:rPr>
                <w:rFonts w:cs="Times New Roman"/>
                <w:sz w:val="20"/>
              </w:rPr>
              <w:t xml:space="preserve">Massenspektrometrie </w:t>
            </w:r>
            <w:r w:rsidRPr="00F806E0">
              <w:rPr>
                <w:rFonts w:cs="Times New Roman"/>
                <w:sz w:val="20"/>
              </w:rPr>
              <w:t>(z. B. HPLC-MS, HPLC-MS/MS)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05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A04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8F9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94A5A6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EDBF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FC7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Ionenchromatographie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B02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C93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57AE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FE9D41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9FB9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DE9" w14:textId="32182C7D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Elektrische/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Elektronische Messtechniken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3AC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C00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C869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4A670B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030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A50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62C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2BB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15F7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57BD1C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ED01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7B6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Mikrospektralphotometrie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890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53C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9579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932563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ABFD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761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Nasschemische Vortests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57A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3D3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1475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9FEAD8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1951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F79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1A2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EEE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CE7D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300264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3AA4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FD6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Röntgendiffraktometrie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13F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DA1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89B5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ECDBC9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61E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373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C6F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D6D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DC48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14A53D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710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E02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Atomabsorptionsspektrometrie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2F9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157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44D1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74C6D1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44A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D96A" w14:textId="0E229537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Atomemissionsspektrometrie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73F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07B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B3B9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DD8A27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14D6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C6ED" w14:textId="5FC31959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Massenspektrometrie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448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74A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B692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451593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D236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98B5" w14:textId="26B3FAF8" w:rsidR="001812A1" w:rsidRPr="00F806E0" w:rsidRDefault="001812A1" w:rsidP="00F32C0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Spektroskopie </w:t>
            </w:r>
            <w:r w:rsidR="00F32C08">
              <w:rPr>
                <w:rFonts w:cs="Times New Roman"/>
                <w:sz w:val="20"/>
              </w:rPr>
              <w:t>-</w:t>
            </w:r>
            <w:r w:rsidRPr="00F806E0">
              <w:rPr>
                <w:rFonts w:cs="Times New Roman"/>
                <w:sz w:val="20"/>
              </w:rPr>
              <w:t xml:space="preserve">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286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D5C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1D4A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73FC32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0D1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115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Ramanspektroskopie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CBE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8D6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5266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8B7833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E760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A44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UV/VIS-Spektroskopie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B2D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91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5BF6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823F68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147B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31E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VIS-NIR-Absorptionsuntersuchung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B03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5B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762B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1EAAF2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4995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713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Spreng- und Zündmitteluntersuchung (z. B. Fallhammertest)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D1C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6D4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C30E7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E457DD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E757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FBB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Thermoanalytische Methoden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D4B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D7D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C31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BF6F2F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8A1E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FE3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71A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16E9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3D84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56A44E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141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D9A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5AE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07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EA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BC5FD94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E0F6D4" w14:textId="348920CE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4" w:name="_Toc120529159"/>
            <w:r w:rsidRPr="00F806E0">
              <w:t>Fahrzeug-Untersuchungen</w:t>
            </w:r>
            <w:bookmarkEnd w:id="14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9F85C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9B6FE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DF26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48F2ED46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DE9A2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E801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6DB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E3C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5DCE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1F54AD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562B5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9025" w14:textId="61AFB663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5D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A03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8743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12311B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5884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DC8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Auswertung von Formspuren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BF6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60C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793E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9FB301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8B1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3F8E" w14:textId="43DC1B8F" w:rsidR="001812A1" w:rsidRPr="00F806E0" w:rsidRDefault="001812A1" w:rsidP="0037456A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25F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6155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CE7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F63BE8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02BF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34C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Datensicherung und Datenträgerauswertung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FA9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E24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2983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D5E361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1572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39CC" w14:textId="6E1A1A62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Elektrische/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Elektronische Messtechniken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126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50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093E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49F07D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F120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D34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607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BF1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4045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09CED0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B77E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9B61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B68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34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B8A2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065BC8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CF55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F83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991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487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D46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DFC54A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84F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EB5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Sicherung von Formspuren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733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2CE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7293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A9205B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7C9E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BB3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Untersuchung von digitalelektronischen Geräten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1C8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6FD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7189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DBDD22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1D14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CF6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A67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D29E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8BCA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719D2A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11C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767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795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057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DCB4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AA0006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160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1893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Wiedersichtbarmachung von Kennzeichnungen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B50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215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D9B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05A4B06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D5E6C" w14:textId="23DA3F61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5" w:name="_Toc120529160"/>
            <w:r w:rsidRPr="00F806E0">
              <w:t>Forensische Alkohologie</w:t>
            </w:r>
            <w:bookmarkEnd w:id="15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BFC45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9D541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717E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6D8D2983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D2861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F8B7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Gaschromatographie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586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2BA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077F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A7DD75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696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1E31" w14:textId="77777777" w:rsidR="001812A1" w:rsidRPr="00F806E0" w:rsidRDefault="001812A1" w:rsidP="00585D26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Spektrometrie </w:t>
            </w:r>
            <w:r>
              <w:rPr>
                <w:rFonts w:cs="Times New Roman"/>
                <w:sz w:val="20"/>
              </w:rPr>
              <w:t>- Absorptionsspektrometrie/</w:t>
            </w:r>
            <w:r w:rsidRPr="00F806E0">
              <w:rPr>
                <w:rFonts w:cs="Times New Roman"/>
                <w:sz w:val="20"/>
              </w:rPr>
              <w:t>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FBF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0FF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8EF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1F18AD6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B9E45" w14:textId="427F727A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6" w:name="_Toc120529161"/>
            <w:r w:rsidRPr="00F806E0">
              <w:t>Forensische Chemie</w:t>
            </w:r>
            <w:bookmarkEnd w:id="16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3793C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EC72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B845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596395A0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807BD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A8E4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F46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77B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CB99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DE18C4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002E6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2159" w14:textId="7A730ED8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2D7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4223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727F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DD95DE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E825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013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Brechungsindexbestimmung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E6E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490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4473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A54EB6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53C1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26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Dünnschichtchromatographie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F47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D77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0E6B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EEF7F0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7E45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5EF" w14:textId="5AB05847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Gaschromatographie mit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1F01" w14:textId="77777777" w:rsidR="001812A1" w:rsidRPr="0037456A" w:rsidRDefault="001812A1" w:rsidP="002C3D50">
            <w:pPr>
              <w:jc w:val="center"/>
              <w:rPr>
                <w:rFonts w:asciiTheme="minorHAnsi" w:hAnsiTheme="minorHAnsi"/>
                <w:sz w:val="20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56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5781" w14:textId="77777777" w:rsidR="001812A1" w:rsidRPr="0037456A" w:rsidRDefault="001812A1" w:rsidP="002C3D50">
            <w:pPr>
              <w:jc w:val="center"/>
              <w:rPr>
                <w:rFonts w:asciiTheme="minorHAnsi" w:hAnsiTheme="minorHAnsi"/>
                <w:sz w:val="20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56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9F084" w14:textId="77777777" w:rsidR="001812A1" w:rsidRPr="0037456A" w:rsidRDefault="001812A1" w:rsidP="002C3D50">
            <w:pPr>
              <w:rPr>
                <w:rFonts w:asciiTheme="minorHAnsi" w:hAnsiTheme="minorHAnsi"/>
                <w:sz w:val="20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45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3E179B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97FF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198C" w14:textId="3A3779AE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Chromatographie </w:t>
            </w:r>
            <w:r w:rsidR="00F32C08">
              <w:rPr>
                <w:rFonts w:cs="Times New Roman"/>
                <w:sz w:val="20"/>
              </w:rPr>
              <w:t xml:space="preserve">- </w:t>
            </w:r>
            <w:r w:rsidRPr="00F806E0">
              <w:rPr>
                <w:rFonts w:cs="Times New Roman"/>
                <w:sz w:val="20"/>
              </w:rPr>
              <w:t>Gaschromatographie</w:t>
            </w:r>
            <w:r w:rsidR="0037456A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0DB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56A">
              <w:rPr>
                <w:rFonts w:asciiTheme="minorHAnsi" w:hAnsiTheme="minorHAnsi"/>
                <w:sz w:val="20"/>
              </w:rPr>
              <w:instrText xml:space="preserve"> FORM</w:instrText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EB7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26D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ED709C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7550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7E1A" w14:textId="7D43D289" w:rsidR="001812A1" w:rsidRPr="00F806E0" w:rsidRDefault="001812A1" w:rsidP="0037456A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Chromatographie - Gaschromatographie-Massenspektrometrie </w:t>
            </w:r>
            <w:r w:rsidR="006A74C4">
              <w:rPr>
                <w:rFonts w:cs="Times New Roman"/>
                <w:sz w:val="20"/>
              </w:rPr>
              <w:br/>
            </w:r>
            <w:r w:rsidRPr="00F806E0">
              <w:rPr>
                <w:rFonts w:cs="Times New Roman"/>
                <w:sz w:val="20"/>
              </w:rPr>
              <w:t>(z. B. GC-MS, GC-MS/MS)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8AC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E9C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A4A3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D9609B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27A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B694" w14:textId="52424D14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00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B09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4915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7D78AF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F226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4333" w14:textId="10CE019E" w:rsidR="001812A1" w:rsidRPr="00F806E0" w:rsidRDefault="001812A1" w:rsidP="0037456A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</w:t>
            </w:r>
            <w:r>
              <w:rPr>
                <w:rFonts w:cs="Times New Roman"/>
                <w:sz w:val="20"/>
              </w:rPr>
              <w:t xml:space="preserve">atographie-Massenspektrometrie </w:t>
            </w:r>
            <w:r w:rsidRPr="00F806E0">
              <w:rPr>
                <w:rFonts w:cs="Times New Roman"/>
                <w:sz w:val="20"/>
              </w:rPr>
              <w:t>(z. B. HPLC-MS, HPLC-MS/MS)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23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8E4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F1A4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821D9C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AB7F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515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Ionenchromatographie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910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79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E6E2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D94933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D8C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EFB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Elektroseparative Verfahren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FEA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DE8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6B72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74C065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0EA45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168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Immunologische Verfahren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50F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087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BD4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9795EC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CF09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52F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37C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9EA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CC3A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1BC2C1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51F0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401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Mikrospektralphotometrie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852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1E3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FCC8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E50E8B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3D4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CAB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Pyrolyse-Gaschromatographie-Massenspektrometrie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C21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F6F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89A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5FE0BF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D4D6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A7A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Röntgendiffraktometrie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9A7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F84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8C49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5AA078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CC6A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1E61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590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9A6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CC5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254B0C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FF74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1BF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Atomabsorptionsspektrometrie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BD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377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EB47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DA1D37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EE5E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F6A3" w14:textId="2DF0D92B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Atomemissionsspektrometrie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ABE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6FF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01EE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2D58CE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9D4A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8F" w14:textId="0BC802CB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Massenspektrometrie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11D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EBC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EB3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6E16E0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AB04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E556" w14:textId="77777777" w:rsidR="001812A1" w:rsidRPr="00F806E0" w:rsidRDefault="001812A1" w:rsidP="00585D26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Spektroskopie </w:t>
            </w:r>
            <w:r>
              <w:rPr>
                <w:rFonts w:cs="Times New Roman"/>
                <w:sz w:val="20"/>
              </w:rPr>
              <w:t>-</w:t>
            </w:r>
            <w:r w:rsidRPr="00F806E0">
              <w:rPr>
                <w:rFonts w:cs="Times New Roman"/>
                <w:sz w:val="20"/>
              </w:rPr>
              <w:t xml:space="preserve">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FCC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D3F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B0EE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FE4D75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5C6C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6C6D" w14:textId="77777777" w:rsidR="001812A1" w:rsidRPr="00F806E0" w:rsidRDefault="001812A1" w:rsidP="00585D26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Spektroskopie </w:t>
            </w:r>
            <w:r>
              <w:rPr>
                <w:rFonts w:cs="Times New Roman"/>
                <w:sz w:val="20"/>
              </w:rPr>
              <w:t>-</w:t>
            </w:r>
            <w:r w:rsidRPr="00F806E0">
              <w:rPr>
                <w:rFonts w:cs="Times New Roman"/>
                <w:sz w:val="20"/>
              </w:rPr>
              <w:t xml:space="preserve"> Kernresonanzspektroskopie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6AE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5A4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CB29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5B7782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6451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D32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Ramanspektroskopie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8D5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92E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A69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175722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935A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2393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UV/VIS-Spektroskopie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A02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069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E93D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12EE51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9160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54B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VIS-NIR-Absorptionsuntersuchung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ED3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477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88CA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DB6340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784C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0BC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Thermoanalytische Methoden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8A2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420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EE48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6AA8C2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65D8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3F2F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CAB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88E5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6938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29624B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73C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C7C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251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6F8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450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58506F5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BD99F" w14:textId="6D98F407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7" w:name="_Toc120529162"/>
            <w:r w:rsidRPr="00F806E0">
              <w:t>Forensische Genetik</w:t>
            </w:r>
            <w:bookmarkEnd w:id="17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891BD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BDC7F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6D00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1A42DA0D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C4C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4BE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Polymerase-Kettenreaktion (PCR)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9D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75D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7B3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7F10F26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3F44D" w14:textId="717BC9D4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8" w:name="_Toc120529163"/>
            <w:r w:rsidRPr="00F806E0">
              <w:t>Forensische Linguistik</w:t>
            </w:r>
            <w:bookmarkEnd w:id="18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FDDB4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910E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AC8A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313AD218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EF4C2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62AF" w14:textId="12476854" w:rsidR="001812A1" w:rsidRPr="00F806E0" w:rsidRDefault="001812A1" w:rsidP="0037456A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</w:t>
            </w:r>
            <w:r w:rsidR="0037456A">
              <w:rPr>
                <w:rFonts w:cs="Times New Roman"/>
                <w:sz w:val="20"/>
              </w:rPr>
              <w:t>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B3D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C210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789B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5F8527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AA4E2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347E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76B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A25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BEFD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4D2256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F65B5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B47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Untersuchungen der geschriebenen Sprache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C9D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4FC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9AB5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41F778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2877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8593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36F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5E0D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D4A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1AE14B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9A0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FCA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AA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FEE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7A7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DFE54B9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5DD9F9" w14:textId="52D5614C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19" w:name="_Toc120529164"/>
            <w:r w:rsidRPr="00F806E0">
              <w:t>Forensische Phonetik</w:t>
            </w:r>
            <w:bookmarkEnd w:id="19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FD3FD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47A08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FA7F0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269C69B3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19AB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9482" w14:textId="587A2B77" w:rsidR="001812A1" w:rsidRPr="00F806E0" w:rsidRDefault="001812A1" w:rsidP="00B91A8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FB7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05EE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F656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8F19DF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FCDF8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8A0B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Datensicherung und Datenträgerauswertung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B7D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7A7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617A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CA40D7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A67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D58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Untersuchungen der gesprochenen Sprache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B17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23B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D1E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5804053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A4D68E" w14:textId="58D23B70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0" w:name="_Toc120529165"/>
            <w:r w:rsidRPr="00F806E0">
              <w:t>Forensische Toxikologie</w:t>
            </w:r>
            <w:bookmarkEnd w:id="20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80771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2254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D33F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3BC2291C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07F48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9971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Dünnschichtchromatographie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4F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909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1DB4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09CBAB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EA1F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5DA9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Flüssigchromatographie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F14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760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2E13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A88A2C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49E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4F6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Gaschromatographie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0D0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4D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191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B808FD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871A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B53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Immunchemische Verfahren,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A70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5E0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226D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13CDFE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CE1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6854" w14:textId="6BFA5B23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Absorptionsspektrometrie/Photometrie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30C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9C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347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C6874C2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6680E7" w14:textId="4D0D6BD9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1" w:name="_Toc120529166"/>
            <w:r w:rsidRPr="00F806E0">
              <w:t>Formspuren</w:t>
            </w:r>
            <w:bookmarkEnd w:id="21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BEB9E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AF419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34BE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3ED0A981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4412B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F0DB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BA0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834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70C9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7AAB4B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7EB8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5646" w14:textId="61E262F9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97D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055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1C15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83EA02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3313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E7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Auswertung von Formspuren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61F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578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9D55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A06641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24C7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0EDB" w14:textId="44FBD621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D14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9C63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44A7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7FC10D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BAD1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8FC0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92C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C32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1318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1C564F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DC3F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E03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C53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DF5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7F3E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7B19EB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F92A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D81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4F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9F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CA70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1F2BA6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17E0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E12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Sicherung von Formspuren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C85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D73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63D1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C0BF3B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176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7CC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Sichtbarmachung von Formspuren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93F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869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D4C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910A0B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BC8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2F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Untersuchung von Schließeinrichtungen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A36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6DF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AF1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1934B3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1680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206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8C5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FB04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D834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67C0DA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8900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7F11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61D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D3C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AC03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7BCC9C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18D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5FF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Wiedersichtbarmachung von Kennzeichnungen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D7A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DEF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734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D5470FC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94C69B" w14:textId="1E7FAF5E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2" w:name="_Toc120529167"/>
            <w:r w:rsidRPr="00F806E0">
              <w:lastRenderedPageBreak/>
              <w:t>Fotodokumentation/ Bildbearbeitung</w:t>
            </w:r>
            <w:bookmarkEnd w:id="22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40BD0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60CCB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5A69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079C64CB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F5BC6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87E1" w14:textId="0C528A81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B17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A75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3289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AE931E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367B0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774B" w14:textId="55983A86" w:rsidR="001812A1" w:rsidRPr="00F806E0" w:rsidRDefault="001812A1" w:rsidP="00B91A8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667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C47D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FC06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5326E5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D166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6E5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Kriminaltechnische Fotografie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FD2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24A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0B9B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0D61D8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EFDA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D76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401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81E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E358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06A3F6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249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105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F49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977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13F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6B56E6F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F455C" w14:textId="770979C8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3" w:name="_Toc120529168"/>
            <w:r w:rsidRPr="00F806E0">
              <w:t>Glasuntersuchungen</w:t>
            </w:r>
            <w:bookmarkEnd w:id="23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4A653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D9811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4F9CD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2C667839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760F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034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B42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910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9080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129FCD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EF13B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4C10" w14:textId="4C0A0158" w:rsidR="001812A1" w:rsidRPr="00F806E0" w:rsidRDefault="001812A1" w:rsidP="00B91A8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BD6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1B97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4325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FB1208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49BE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5BF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Brechungsindexbestimmung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B5E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335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0457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4FF266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9275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283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D09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58C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599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EA059F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0523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4C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AD4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4A9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451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854EDA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94D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23F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CFF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A1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9C6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1235E4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953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038B" w14:textId="131FD3C1" w:rsidR="001812A1" w:rsidRPr="00F806E0" w:rsidRDefault="001812A1" w:rsidP="006A74C4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Massenspektrometrie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DDE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1B9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8767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9360C0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5A33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368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49E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550E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8BE0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F4D7AF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067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E2B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D4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54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E78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443D277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7315CB" w14:textId="6CA3ADF5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4" w:name="_Toc120529169"/>
            <w:r w:rsidRPr="00F806E0">
              <w:lastRenderedPageBreak/>
              <w:t>Handschrift</w:t>
            </w:r>
            <w:bookmarkEnd w:id="24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7F232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3661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173C7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66455227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C69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2F12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7E7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36AF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4B71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474BF9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9C28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52EA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Bildgebende spektralselektive Verfahren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D78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9EA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443A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90952F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88F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B99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354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4AC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A6CB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62BD38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240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E6E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 und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F4E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F23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E3AC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5A0C14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BF7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9890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Untersuchung von Handschriften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61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80C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C01E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D9C36E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B3D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98D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90D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E052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0725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9DC9C7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5E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ADA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4F4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9F6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096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463438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A7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A02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Wiedersichtbarmachung von Eintragungen/ Druckrillen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257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723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505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B5714E4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25E18" w14:textId="2C5B1E69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5" w:name="_Toc120529170"/>
            <w:r w:rsidRPr="00F806E0">
              <w:t>Informations- und Kommunikationstechnik (IuK)</w:t>
            </w:r>
            <w:bookmarkEnd w:id="25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A692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FF6F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E41B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229581AF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7B18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22C3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Analyse digitaler Signale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3A8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176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B9EA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72D144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DDE8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E420" w14:textId="36E25E91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671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5B9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F6F2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4785C3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0866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A1E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63F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483B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AE00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3D82D5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6920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086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Datensicherung und Datenträgerauswertung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DF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653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F436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29453C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F680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81BA" w14:textId="2552B319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Elektrische/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Elektronische Messtechniken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845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4AF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67AA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CD09EB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E234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208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Kryptoanalyse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B63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17A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BD8D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6349A5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4B88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FC4A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Netzwerkanalyse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6B0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356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970E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D9D581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261D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15B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Passwortrekonstruktion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747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92D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D006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7F0BAC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810F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9613" w14:textId="56CAFC41" w:rsidR="001812A1" w:rsidRPr="00F806E0" w:rsidRDefault="001812A1" w:rsidP="00F32C0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Untersuchung von Multimediadaten </w:t>
            </w:r>
            <w:r w:rsidR="00F32C08">
              <w:rPr>
                <w:rFonts w:cs="Times New Roman"/>
                <w:sz w:val="20"/>
              </w:rPr>
              <w:br/>
            </w:r>
            <w:r w:rsidRPr="00F806E0">
              <w:rPr>
                <w:rFonts w:cs="Times New Roman"/>
                <w:sz w:val="20"/>
              </w:rPr>
              <w:t>(z.B. Authentisierung,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Rekonstruktion)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1A6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13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BD4A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229381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A7CC5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83F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1C0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55AA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C572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95CE7B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A3B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7E8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826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1A8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C17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64310B6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291FA" w14:textId="0744750F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6" w:name="_Toc120529171"/>
            <w:r w:rsidRPr="00F806E0">
              <w:t>Lichtbildvergleich</w:t>
            </w:r>
            <w:bookmarkEnd w:id="26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701A1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66736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D267D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7C26415F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4BD4E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331A" w14:textId="443C26AD" w:rsidR="001812A1" w:rsidRPr="00F806E0" w:rsidRDefault="001812A1" w:rsidP="00B91A8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372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8A50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F1347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CCFF75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E673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BD3E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Biometrischer Vergleich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C9D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208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030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D33906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C8F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49E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EAA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010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1526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EA9E47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82D0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CBB0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2C0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E395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2993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56BAAC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1A2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167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A39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73B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964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3DB3D03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825B60" w14:textId="240E4B34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7" w:name="_Toc120529172"/>
            <w:r w:rsidRPr="00F806E0">
              <w:t>Maschinenschrift</w:t>
            </w:r>
            <w:bookmarkEnd w:id="27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81A43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45281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AE1AB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780DA2AF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05123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CA1" w14:textId="52A48540" w:rsidR="001812A1" w:rsidRPr="00F806E0" w:rsidRDefault="001812A1" w:rsidP="00B91A8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C26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A5B2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A45D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D59BFA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7007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C6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Bildgebende spektralselektive Verfahren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273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AC1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3C83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AD5B51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ADCD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DB4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Dünnschichtchromatographie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D43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1C1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ADEA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997A9D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1C27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68A5" w14:textId="34E690D1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681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441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1AF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ED927E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A981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40C" w14:textId="0C4E6883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</w:t>
            </w:r>
            <w:r>
              <w:rPr>
                <w:rFonts w:cs="Times New Roman"/>
                <w:sz w:val="20"/>
              </w:rPr>
              <w:t xml:space="preserve">atographie-Massenspektrometrie </w:t>
            </w:r>
            <w:r w:rsidRPr="00F806E0">
              <w:rPr>
                <w:rFonts w:cs="Times New Roman"/>
                <w:sz w:val="20"/>
              </w:rPr>
              <w:t>(z. B. HPLC-MS, HPLC-MS/MS)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E34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CCD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1874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8C7747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AF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C9D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ACC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EAD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31BC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458F23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CB4E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E56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Mikrospektralphotometrie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427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AE1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F808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FC7969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155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F1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95D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ABC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A8E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4CE2B4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5BD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8B3D" w14:textId="5D7A0595" w:rsidR="001812A1" w:rsidRPr="00F806E0" w:rsidRDefault="001812A1" w:rsidP="00F32C0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Spektroskopie </w:t>
            </w:r>
            <w:r w:rsidR="00F32C08">
              <w:rPr>
                <w:rFonts w:cs="Times New Roman"/>
                <w:sz w:val="20"/>
              </w:rPr>
              <w:t>-</w:t>
            </w:r>
            <w:r w:rsidRPr="00F806E0">
              <w:rPr>
                <w:rFonts w:cs="Times New Roman"/>
                <w:sz w:val="20"/>
              </w:rPr>
              <w:t xml:space="preserve">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77F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A35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FFB3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7A1C6D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EF2E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2CB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Ramanspektroskopie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FCB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AD9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3E4D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86BE2D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5DE3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32C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UV/VIS-Spektroskopie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091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501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0D3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11C2CC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AFA9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8FF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VIS-NIR-Absorptionsuntersuchung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663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A07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D212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C4DC66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E293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8D2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6A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C6AA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6D9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EE11AF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E19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247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E0B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A81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AC9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2230C6C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D53513" w14:textId="6ACC1895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8" w:name="_Toc120529173"/>
            <w:r w:rsidRPr="00F806E0">
              <w:t>Materialuntersuchungen</w:t>
            </w:r>
            <w:bookmarkEnd w:id="28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1F9BD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6875A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734A4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21408EE0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04228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D7D7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2EB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0E7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96E4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43B292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5EF75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2B4E" w14:textId="2D351945" w:rsidR="001812A1" w:rsidRPr="00F806E0" w:rsidRDefault="001812A1" w:rsidP="00B91A8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13F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F99E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10B2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599F54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631E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47D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Brechungsindexbestimmung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98F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1D1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8808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10C887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47F6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C35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Dünnschichtchromatographie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1B7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CB9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E3E4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2BBF73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B589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E7F5" w14:textId="5CB922E9" w:rsidR="001812A1" w:rsidRPr="00F806E0" w:rsidRDefault="001812A1" w:rsidP="000A19A7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Gaschromatographie mit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DF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5B8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0D66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1AB0FF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8F4D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BF57" w14:textId="457D2B4C" w:rsidR="001812A1" w:rsidRPr="00F806E0" w:rsidRDefault="001812A1" w:rsidP="000A19A7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Gaschromatographie 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4C8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2A9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2878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989A0B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055E5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D987" w14:textId="6DF2D69A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Chromatographie - Gaschromatographie-Massenspektrometrie </w:t>
            </w:r>
            <w:r w:rsidR="000A19A7">
              <w:rPr>
                <w:rFonts w:cs="Times New Roman"/>
                <w:sz w:val="20"/>
              </w:rPr>
              <w:br/>
            </w:r>
            <w:r w:rsidRPr="00F806E0">
              <w:rPr>
                <w:rFonts w:cs="Times New Roman"/>
                <w:sz w:val="20"/>
              </w:rPr>
              <w:t>(z. B. GC-MS, GC-MS/MS)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F7B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1CD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C8F1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30211C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FC4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21F8" w14:textId="31B548A6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FC7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2A4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6EA1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D70008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09685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69C5" w14:textId="7FD5373E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Hochleistungsflüssigkeitschromatographie-Massenspektro</w:t>
            </w:r>
            <w:r>
              <w:rPr>
                <w:rFonts w:cs="Times New Roman"/>
                <w:sz w:val="20"/>
              </w:rPr>
              <w:t xml:space="preserve">metrie </w:t>
            </w:r>
            <w:r w:rsidRPr="00F806E0">
              <w:rPr>
                <w:rFonts w:cs="Times New Roman"/>
                <w:sz w:val="20"/>
              </w:rPr>
              <w:t>(z. B. HPLC-MS, HPLC-MS/MS)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850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5A6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799A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8DDC1F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177A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895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Ionenchromatographie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F83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F5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4F96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0D8A01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6F30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31C6" w14:textId="3B3302DB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Elektrische/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Elektronische Messtechniken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4C8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8BF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2A5B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FDDA00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28BD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543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Immunologische Verfahren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F7F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9E2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9C73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571F99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46D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E62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082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DEC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A1FE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D1157F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FB55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CFD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Mikrospektralphotometrie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F64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B77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F6C2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FB6231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853D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CA1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Pyrolyse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531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231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5411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D88197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BEF7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42C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Pyrolyse-Gaschromatographie-Massenspektrometrie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CB7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716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51A9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2D9A03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69ED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4A31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Röntgendiffraktometrie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25B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D1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BC5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702CBD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4C3A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1F2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7EE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7B4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F4CD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CBFCEE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FDE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57F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736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19B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7DB7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F287CD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273C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61BF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Atomabsorptionsspektrometrie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CF0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15E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F5C4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3FBF03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98E9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30C9" w14:textId="181FC38A" w:rsidR="001812A1" w:rsidRPr="00F806E0" w:rsidRDefault="001812A1" w:rsidP="000A19A7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Atomemissionsspektrometrie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613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5EC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B1CC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EDDB7F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B75F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DC4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Massenspektrometrie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3FB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AC0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9D8C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CFF65A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729A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3BBF" w14:textId="159D46B3" w:rsidR="001812A1" w:rsidRPr="00F806E0" w:rsidRDefault="001812A1" w:rsidP="000A19A7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Massenspektrometrie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D1D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516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4071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B68919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C67B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284E" w14:textId="64E09D1C" w:rsidR="001812A1" w:rsidRPr="00F806E0" w:rsidRDefault="001812A1" w:rsidP="00F32C0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Spektroskopie </w:t>
            </w:r>
            <w:r w:rsidR="00F32C08">
              <w:rPr>
                <w:rFonts w:cs="Times New Roman"/>
                <w:sz w:val="20"/>
              </w:rPr>
              <w:t>-</w:t>
            </w:r>
            <w:r w:rsidRPr="00F806E0">
              <w:rPr>
                <w:rFonts w:cs="Times New Roman"/>
                <w:sz w:val="20"/>
              </w:rPr>
              <w:t xml:space="preserve">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1B2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0A8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5AE3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552946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F3B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C317" w14:textId="282D4D82" w:rsidR="001812A1" w:rsidRPr="00F806E0" w:rsidRDefault="001812A1" w:rsidP="00F32C0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Spektroskopie </w:t>
            </w:r>
            <w:r w:rsidR="00F32C08">
              <w:rPr>
                <w:rFonts w:cs="Times New Roman"/>
                <w:sz w:val="20"/>
              </w:rPr>
              <w:t>-</w:t>
            </w:r>
            <w:r w:rsidRPr="00F806E0">
              <w:rPr>
                <w:rFonts w:cs="Times New Roman"/>
                <w:sz w:val="20"/>
              </w:rPr>
              <w:t xml:space="preserve"> Kernresonanzspektroskopie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118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A55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B7AF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128CD3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2F3A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14A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Ramanspektroskopie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3E9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B3E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F230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32624D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51D6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11F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UV/VIS-Spektroskopie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4C4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672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147A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59F6D6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1282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0901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VIS-NIR-Absorptionsuntersuchung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44F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0DF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090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160E40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5C9D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DFE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Thermoanalytische Methoden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78B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99A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1FE2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6956B9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7CAE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30A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232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915E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D779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63647E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CBD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684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205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D00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139E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EB34172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077EF" w14:textId="2FD778BB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29" w:name="_Toc120529174"/>
            <w:r w:rsidRPr="00F806E0">
              <w:t>Schussrückstandsuntersuchungen</w:t>
            </w:r>
            <w:bookmarkEnd w:id="29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5B33C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9F376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E010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5422237B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29579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FB61" w14:textId="77777777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Analytische Rasterelektronenmikroskopie (z.B. mit EDX, WDX)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897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49D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E713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774260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811C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E9C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 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086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5AC4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AFB0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9BF827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2D15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2D2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Bildgebende spektralselektive Verfahren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371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0B2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8E8A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950BD7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C06C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2FC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Chemographie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A83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B4A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B05E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B2406B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1E63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6E0" w14:textId="4DADF208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Chromatographie - Gaschromatographie-Massenspektrometrie </w:t>
            </w:r>
            <w:r w:rsidR="000A19A7">
              <w:rPr>
                <w:rFonts w:cs="Times New Roman"/>
                <w:sz w:val="20"/>
              </w:rPr>
              <w:br/>
            </w:r>
            <w:r w:rsidRPr="00F806E0">
              <w:rPr>
                <w:rFonts w:cs="Times New Roman"/>
                <w:sz w:val="20"/>
              </w:rPr>
              <w:t>(z. B. GC-MS, GC-MS/MS)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A79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54C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1E1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124452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3B41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D09B" w14:textId="34A3FA4A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</w:t>
            </w:r>
            <w:r>
              <w:rPr>
                <w:rFonts w:cs="Times New Roman"/>
                <w:sz w:val="20"/>
              </w:rPr>
              <w:t xml:space="preserve">atographie-Massenspektrometrie </w:t>
            </w:r>
            <w:r w:rsidRPr="00F806E0">
              <w:rPr>
                <w:rFonts w:cs="Times New Roman"/>
                <w:sz w:val="20"/>
              </w:rPr>
              <w:t>(z. B. HPLC-MS, HPLC-MS/MS)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B29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DE8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D519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4AD495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CE4C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06F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5B2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87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1944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CD8176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2F03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EA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D5D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806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C2E9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A40110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5C1F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503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Atomabsorptionsspektrometrie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10E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DC8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A483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1F485D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ADC7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8D2A" w14:textId="252AEECE" w:rsidR="001812A1" w:rsidRPr="00F806E0" w:rsidRDefault="001812A1" w:rsidP="000A19A7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Atomemissionsspektrometrie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518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CC7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965E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3A4FBC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6EB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215F" w14:textId="7B181CC4" w:rsidR="001812A1" w:rsidRPr="00F806E0" w:rsidRDefault="001812A1" w:rsidP="000A19A7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Spektrometrie - Massenspektrometrie mit induktiv gekoppeltem Plasma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3C1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EF1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514E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3D99F69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CA2F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C01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DEF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A00C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989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CBF957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480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EA72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FB7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0AB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370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ED0CDF1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D57C9A" w14:textId="27E2CE88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30" w:name="_Toc120529175"/>
            <w:r w:rsidRPr="00F806E0">
              <w:t>Tatortarbeit</w:t>
            </w:r>
            <w:bookmarkEnd w:id="30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E448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76ACF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A95A1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20DB7D7F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508B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D4F8" w14:textId="6D0331AA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D3D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676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BC097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3B6045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A361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E93" w14:textId="2E9544DD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95A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99E9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B62D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3832AE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26A0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881C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Kriminaltechnische Fotografie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58A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37F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E02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30E2A8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2D42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11B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9E1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38C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291A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D8C5B4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C08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D15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Tatortvermessung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73C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B71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9B5A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EE3BA3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68451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E2E1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A83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C441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EAF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48CD49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42B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8701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27A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EA6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8EB2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E14A1E2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C49B04" w14:textId="3BC0CE69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31" w:name="_Toc120529176"/>
            <w:r w:rsidRPr="00F806E0">
              <w:t>Textilkunde</w:t>
            </w:r>
            <w:bookmarkEnd w:id="31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BD374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BCB4E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6331B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5F501E61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33ED5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423A" w14:textId="2F7FA0BD" w:rsidR="001812A1" w:rsidRPr="00F806E0" w:rsidRDefault="001812A1" w:rsidP="00B91A8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848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50F7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ADB7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427DA8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A69C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9D8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09E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E16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FD0E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B98CF4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6F9D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2B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Mikrospektralphotometrie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D6B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1D9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943E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DF57BD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53CD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368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Nasschemie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BF8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6A2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BC5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86E992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0A0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316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C59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050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8A8D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9FF5AF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73E1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EE3" w14:textId="7537729D" w:rsidR="001812A1" w:rsidRPr="00F806E0" w:rsidRDefault="001812A1" w:rsidP="00F32C0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Spektroskopie </w:t>
            </w:r>
            <w:r w:rsidR="00F32C08">
              <w:rPr>
                <w:rFonts w:cs="Times New Roman"/>
                <w:sz w:val="20"/>
              </w:rPr>
              <w:t>-</w:t>
            </w:r>
            <w:r w:rsidRPr="00F806E0">
              <w:rPr>
                <w:rFonts w:cs="Times New Roman"/>
                <w:sz w:val="20"/>
              </w:rPr>
              <w:t xml:space="preserve">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F2D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6B5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CA447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E2EC67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18DE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88F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VIS-NIR-Absorptionsuntersuchung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F6E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34F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BC0E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F91ACD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139E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E94" w14:textId="6B34F96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Textil-/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Bildvergleich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6BEA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C4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7BC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8505C8C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514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F75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Thermoanalytische Methoden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9E7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4D1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1E6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A2B9073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B218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1A7F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6DE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02D2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10C3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8843FC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541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8E5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318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583C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5FA7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2FB3388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90AEC9" w14:textId="5C22E3CE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32" w:name="_Toc120529177"/>
            <w:r w:rsidRPr="00F806E0">
              <w:t>Urkunden</w:t>
            </w:r>
            <w:bookmarkEnd w:id="32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E0C8A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3FAD4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3A51A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10799006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494FD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8AAC" w14:textId="6A50D4BC" w:rsidR="001812A1" w:rsidRPr="00F806E0" w:rsidRDefault="001812A1" w:rsidP="00B91A89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D6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045C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21A4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132ADB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6E82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264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Bildgebende spektralselektive Verfahren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C3F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C7D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AD57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257CAB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832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323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Dünnschichtchromatographie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A4A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3649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7762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FCE6F0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851B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38F6" w14:textId="6714736D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Chromatographie - Gaschromatographie-Massenspektrometrie </w:t>
            </w:r>
            <w:r w:rsidR="000A19A7">
              <w:rPr>
                <w:rFonts w:cs="Times New Roman"/>
                <w:sz w:val="20"/>
              </w:rPr>
              <w:br/>
            </w:r>
            <w:r w:rsidRPr="00F806E0">
              <w:rPr>
                <w:rFonts w:cs="Times New Roman"/>
                <w:sz w:val="20"/>
              </w:rPr>
              <w:t>(z. B. GC-MS, GC-MS/MS)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15A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6AC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2311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46F636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621B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3F86" w14:textId="3DBDABB2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AA2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90E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D16B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7B8477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53CE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1D9F" w14:textId="3070A5A7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Chromatographie - Hochleistungsflüssigkeitschrom</w:t>
            </w:r>
            <w:r>
              <w:rPr>
                <w:rFonts w:cs="Times New Roman"/>
                <w:sz w:val="20"/>
              </w:rPr>
              <w:t xml:space="preserve">atographie-Massenspektrometrie </w:t>
            </w:r>
            <w:r w:rsidRPr="00F806E0">
              <w:rPr>
                <w:rFonts w:cs="Times New Roman"/>
                <w:sz w:val="20"/>
              </w:rPr>
              <w:t>(z. B. HPLC-MS, HPLC-MS/MS)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022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5E2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A927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5E05956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ABFE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DDAF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Datensicherung und Datenträgerauswertung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311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AAE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F604C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E6D806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0057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9706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C2B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5C0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0EB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2050F8F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5094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111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Mikrospektralphotometrie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523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881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87FD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4F842A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B2DC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4C7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Rasterelektronenmikroskopie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660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DAF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58B05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C9ED5B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0F10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91E1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Röntgenfluoreszenzanalyse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33A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D85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48F0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9B03D9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9DE17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0814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942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481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E02C1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A7D6AA4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794D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8EF2" w14:textId="63759FC3" w:rsidR="001812A1" w:rsidRPr="00F806E0" w:rsidRDefault="001812A1" w:rsidP="00F32C0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 xml:space="preserve">Spektroskopie </w:t>
            </w:r>
            <w:r w:rsidR="00F32C08">
              <w:rPr>
                <w:rFonts w:cs="Times New Roman"/>
                <w:sz w:val="20"/>
              </w:rPr>
              <w:t>-</w:t>
            </w:r>
            <w:r w:rsidRPr="00F806E0">
              <w:rPr>
                <w:rFonts w:cs="Times New Roman"/>
                <w:sz w:val="20"/>
              </w:rPr>
              <w:t xml:space="preserve"> Infrarotspektroskopie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974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75E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6FE1B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ED2D76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0DA23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5245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Ramanspektroskopie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0DF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872D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FC52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6E591E02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DF30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AD0F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UV/VIS-Spektroskopie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FDE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5E8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3880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2C0469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12969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968F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Spektroskopie - VIS-NIR-Absorptionsuntersuchung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B7B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405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3709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87FED1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15BE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F6E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Untersuchung digitaler Signaturen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D678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AF0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2AB68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32649BF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82456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D713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9F4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4E9D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FC94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851DEC8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8008C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E4BD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CD0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390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E467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50614A0D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6AA2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A9BC" w14:textId="327EE99C" w:rsidR="001812A1" w:rsidRPr="00F806E0" w:rsidRDefault="001812A1" w:rsidP="00F32C08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Wiedersichtbarmachung von Eintragungen/ Druckrillen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65D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D89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241E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45FFDBA" w14:textId="77777777" w:rsidTr="006A74C4">
        <w:trPr>
          <w:cantSplit/>
        </w:trPr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62A3B3" w14:textId="7CA8C1B2" w:rsidR="001812A1" w:rsidRPr="00F806E0" w:rsidRDefault="001812A1" w:rsidP="002C3D50">
            <w:pPr>
              <w:pStyle w:val="berschrift1"/>
              <w:numPr>
                <w:ilvl w:val="0"/>
                <w:numId w:val="8"/>
              </w:numPr>
              <w:ind w:left="340" w:hanging="340"/>
            </w:pPr>
            <w:bookmarkStart w:id="33" w:name="_Toc120529178"/>
            <w:r w:rsidRPr="00F806E0">
              <w:t>Waffen, Munition und Ballistik</w:t>
            </w:r>
            <w:bookmarkEnd w:id="33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ECEBD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DF1CB" w14:textId="77777777" w:rsidR="001812A1" w:rsidRPr="00F806E0" w:rsidRDefault="001812A1" w:rsidP="002C3D50">
            <w:pPr>
              <w:keepNext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F1B70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812A1" w:rsidRPr="00F806E0" w14:paraId="4FC9BB71" w14:textId="77777777" w:rsidTr="006A74C4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5B106" w14:textId="77777777" w:rsidR="001812A1" w:rsidRPr="00F806E0" w:rsidRDefault="001812A1" w:rsidP="002C3D5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EE99" w14:textId="49D4E37B" w:rsidR="001812A1" w:rsidRPr="00F806E0" w:rsidRDefault="001812A1" w:rsidP="002C3D50">
            <w:pPr>
              <w:keepNext/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Arbeit an Tat-/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Ereignisort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3EF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8732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327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FDA072A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8ABAE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EC94" w14:textId="0727CF69" w:rsidR="001812A1" w:rsidRPr="00F806E0" w:rsidRDefault="001812A1" w:rsidP="00B91A89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Bewertungen/</w:t>
            </w:r>
            <w:r w:rsidR="00F32C08">
              <w:rPr>
                <w:rFonts w:cs="Times New Roman"/>
                <w:sz w:val="20"/>
              </w:rPr>
              <w:t xml:space="preserve"> </w:t>
            </w:r>
            <w:r w:rsidRPr="00F806E0">
              <w:rPr>
                <w:rFonts w:cs="Times New Roman"/>
                <w:sz w:val="20"/>
              </w:rPr>
              <w:t>Beurteilungen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D6B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E226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CA70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B511BFE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19FF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7C90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5703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D87F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A41C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3CFBEB87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B9D9D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6EAB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Rasterelektronenmikroskopie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7FC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86E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19B2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000D94C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75E28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DC48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Rekonstruktionen, Experimente und Simulationen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6F07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343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5DF33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0B672C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0406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6650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Sammlungsvergleich (elektronisch, optisch</w:t>
            </w:r>
            <w:r w:rsidRPr="00F806E0">
              <w:rPr>
                <w:rFonts w:cs="Times New Roman"/>
                <w:sz w:val="20"/>
                <w:vertAlign w:val="superscript"/>
              </w:rPr>
              <w:t>iv</w:t>
            </w:r>
            <w:r w:rsidRPr="00F806E0">
              <w:rPr>
                <w:rFonts w:cs="Times New Roman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DE7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0EB5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B3EA6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730EB091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ED5BA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FD5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Inspektion (Inspektionsverfahren)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B1F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50BD" w14:textId="77777777" w:rsidR="001812A1" w:rsidRPr="00F806E0" w:rsidRDefault="001812A1" w:rsidP="002C3D5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338FA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112ED105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8A8EF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8EDA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Visuelle Prüfung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F340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9E9E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C7FF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F806E0" w14:paraId="41F0955B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6A1B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7DF9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Waffentechnische Untersuchungen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B67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BFA1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44E44" w14:textId="77777777" w:rsidR="001812A1" w:rsidRPr="00F806E0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2A1" w:rsidRPr="00422DBB" w14:paraId="4D91D790" w14:textId="77777777" w:rsidTr="006A74C4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E9D00" w14:textId="77777777" w:rsidR="001812A1" w:rsidRPr="00F806E0" w:rsidRDefault="001812A1" w:rsidP="002C3D5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D3C7" w14:textId="77777777" w:rsidR="001812A1" w:rsidRPr="00F806E0" w:rsidRDefault="001812A1" w:rsidP="002C3D50">
            <w:pPr>
              <w:rPr>
                <w:rFonts w:cs="Times New Roman"/>
                <w:sz w:val="20"/>
              </w:rPr>
            </w:pPr>
            <w:r w:rsidRPr="00F806E0">
              <w:rPr>
                <w:rFonts w:cs="Times New Roman"/>
                <w:sz w:val="20"/>
              </w:rPr>
              <w:t>Wiedersichtbarmachung von Kennzeichnungen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DC6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3EBB" w14:textId="77777777" w:rsidR="001812A1" w:rsidRPr="00F806E0" w:rsidRDefault="001812A1" w:rsidP="002C3D5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FD41BC">
              <w:rPr>
                <w:rFonts w:asciiTheme="minorHAnsi" w:hAnsiTheme="minorHAnsi"/>
                <w:sz w:val="20"/>
                <w:lang w:val="en-GB"/>
              </w:rPr>
            </w:r>
            <w:r w:rsidR="00FD41B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88EA" w14:textId="77777777" w:rsidR="001812A1" w:rsidRPr="00422DBB" w:rsidRDefault="001812A1" w:rsidP="002C3D50">
            <w:pPr>
              <w:rPr>
                <w:rFonts w:asciiTheme="minorHAnsi" w:hAnsiTheme="minorHAnsi"/>
                <w:sz w:val="20"/>
                <w:lang w:val="en-GB"/>
              </w:rPr>
            </w:pPr>
            <w:r w:rsidRPr="00F806E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06E0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F806E0">
              <w:rPr>
                <w:rFonts w:asciiTheme="minorHAnsi" w:hAnsiTheme="minorHAnsi"/>
                <w:sz w:val="20"/>
              </w:rPr>
            </w:r>
            <w:r w:rsidRPr="00F806E0">
              <w:rPr>
                <w:rFonts w:asciiTheme="minorHAnsi" w:hAnsiTheme="minorHAnsi"/>
                <w:sz w:val="20"/>
              </w:rPr>
              <w:fldChar w:fldCharType="separate"/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t> </w:t>
            </w:r>
            <w:r w:rsidRPr="00F806E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6F079F67" w14:textId="77777777" w:rsidR="00480787" w:rsidRPr="00422DBB" w:rsidRDefault="00480787">
      <w:pPr>
        <w:rPr>
          <w:sz w:val="2"/>
          <w:szCs w:val="2"/>
        </w:rPr>
      </w:pPr>
    </w:p>
    <w:bookmarkEnd w:id="0"/>
    <w:p w14:paraId="3EED172F" w14:textId="77777777" w:rsidR="00FD41BC" w:rsidRDefault="00FD41BC" w:rsidP="00FD41BC">
      <w:pPr>
        <w:keepNext/>
        <w:spacing w:before="360"/>
        <w:jc w:val="both"/>
        <w:rPr>
          <w:szCs w:val="22"/>
        </w:rPr>
      </w:pPr>
      <w:r>
        <w:rPr>
          <w:i/>
          <w:iCs/>
          <w:szCs w:val="22"/>
          <w:u w:val="single"/>
        </w:rPr>
        <w:t>Rechtsverbindliche Erklärung</w:t>
      </w:r>
      <w:r>
        <w:rPr>
          <w:i/>
          <w:iCs/>
          <w:szCs w:val="22"/>
        </w:rPr>
        <w:t>:</w:t>
      </w:r>
    </w:p>
    <w:p w14:paraId="289F3174" w14:textId="77777777" w:rsidR="00FD41BC" w:rsidRDefault="00FD41BC" w:rsidP="00FD41BC">
      <w:pPr>
        <w:pStyle w:val="Textkrper2"/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14:paraId="7E38FEA3" w14:textId="77777777" w:rsidR="00FD41BC" w:rsidRDefault="00FD41BC" w:rsidP="00FD41BC">
      <w:pPr>
        <w:pStyle w:val="Textkrper2"/>
        <w:keepNext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7"/>
        <w:gridCol w:w="283"/>
        <w:gridCol w:w="4395"/>
      </w:tblGrid>
      <w:tr w:rsidR="00FD41BC" w14:paraId="31B06791" w14:textId="77777777" w:rsidTr="00FD41BC">
        <w:trPr>
          <w:cantSplit/>
          <w:trHeight w:val="340"/>
        </w:trPr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8DA8B3" w14:textId="77777777" w:rsidR="00FD41BC" w:rsidRDefault="00FD41BC">
            <w:pPr>
              <w:keepNext/>
              <w:spacing w:before="60" w:after="60"/>
              <w:rPr>
                <w:b/>
                <w:bCs/>
                <w:szCs w:val="22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14:paraId="348DD40A" w14:textId="77777777" w:rsidR="00FD41BC" w:rsidRDefault="00FD41B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0C4499" w14:textId="77777777" w:rsidR="00FD41BC" w:rsidRDefault="00FD41BC">
            <w:pPr>
              <w:keepNext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FD41BC" w14:paraId="1A129517" w14:textId="77777777" w:rsidTr="00FD41BC">
        <w:trPr>
          <w:cantSplit/>
          <w:trHeight w:val="306"/>
        </w:trPr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A1775D" w14:textId="169D0FEA" w:rsidR="00FD41BC" w:rsidRPr="000A19A7" w:rsidRDefault="000A19A7" w:rsidP="000A19A7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Ort, Datum</w:t>
            </w:r>
          </w:p>
        </w:tc>
        <w:tc>
          <w:tcPr>
            <w:tcW w:w="283" w:type="dxa"/>
          </w:tcPr>
          <w:p w14:paraId="2F3493A5" w14:textId="77777777" w:rsidR="00FD41BC" w:rsidRDefault="00FD41BC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0FEFB" w14:textId="77777777" w:rsidR="00FD41BC" w:rsidRDefault="00FD41BC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des Begutachters/Fachexperten</w:t>
            </w:r>
            <w:bookmarkStart w:id="34" w:name="_Ref118731380"/>
            <w:r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34"/>
          </w:p>
        </w:tc>
      </w:tr>
    </w:tbl>
    <w:p w14:paraId="55EE45C8" w14:textId="77777777" w:rsidR="00FD41BC" w:rsidRDefault="00FD41BC" w:rsidP="00FD41BC">
      <w:pPr>
        <w:keepNext/>
        <w:spacing w:before="240"/>
        <w:rPr>
          <w:szCs w:val="22"/>
        </w:rPr>
      </w:pPr>
      <w:r>
        <w:rPr>
          <w:szCs w:val="22"/>
        </w:rPr>
        <w:t>Zustimmung durch die Fachbereichsleitung (FBL) zum oben abgezeichneten Benennungsumfang.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D41BC" w14:paraId="3246A0A5" w14:textId="77777777" w:rsidTr="00FD41BC">
        <w:trPr>
          <w:cantSplit/>
          <w:trHeight w:val="96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7ECDD" w14:textId="77777777" w:rsidR="00FD41BC" w:rsidRDefault="00FD41B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FD41BC" w14:paraId="06B00E6E" w14:textId="77777777" w:rsidTr="00FD41BC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8DA2EC" w14:textId="77777777" w:rsidR="00FD41BC" w:rsidRDefault="00FD41BC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Elektronische Unterschrift FBL</w:t>
            </w:r>
            <w:r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14:paraId="2B264B82" w14:textId="77777777" w:rsidR="00FD41BC" w:rsidRDefault="00FD41BC" w:rsidP="00FD41BC">
      <w:pPr>
        <w:keepNext/>
        <w:rPr>
          <w:szCs w:val="22"/>
        </w:rPr>
      </w:pPr>
    </w:p>
    <w:sectPr w:rsidR="00FD41BC" w:rsidSect="00FD41BC">
      <w:headerReference w:type="default" r:id="rId10"/>
      <w:footerReference w:type="default" r:id="rId11"/>
      <w:footnotePr>
        <w:numStart w:val="2"/>
      </w:footnotePr>
      <w:endnotePr>
        <w:numFmt w:val="decimal"/>
      </w:endnotePr>
      <w:pgSz w:w="16838" w:h="11906" w:orient="landscape" w:code="9"/>
      <w:pgMar w:top="1418" w:right="1134" w:bottom="1276" w:left="1134" w:header="567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2B141" w14:textId="77777777" w:rsidR="006A74C4" w:rsidRDefault="006A74C4">
      <w:r>
        <w:separator/>
      </w:r>
    </w:p>
  </w:endnote>
  <w:endnote w:type="continuationSeparator" w:id="0">
    <w:p w14:paraId="6903C05E" w14:textId="77777777" w:rsidR="006A74C4" w:rsidRDefault="006A74C4">
      <w:r>
        <w:continuationSeparator/>
      </w:r>
    </w:p>
  </w:endnote>
  <w:endnote w:id="1">
    <w:p w14:paraId="709303CE" w14:textId="63369485" w:rsidR="006A74C4" w:rsidRPr="008B073C" w:rsidRDefault="006A74C4" w:rsidP="000A19A7">
      <w:pPr>
        <w:pStyle w:val="Endnotentext"/>
        <w:keepNext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Cs w:val="18"/>
        </w:rPr>
        <w:endnoteRef/>
      </w:r>
      <w:r>
        <w:rPr>
          <w:sz w:val="18"/>
          <w:szCs w:val="18"/>
        </w:rPr>
        <w:t xml:space="preserve">  </w:t>
      </w:r>
      <w:r w:rsidRPr="008B073C">
        <w:rPr>
          <w:sz w:val="18"/>
          <w:szCs w:val="18"/>
        </w:rPr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8201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945"/>
        <w:gridCol w:w="2835"/>
        <w:gridCol w:w="315"/>
        <w:gridCol w:w="1035"/>
        <w:gridCol w:w="2781"/>
      </w:tblGrid>
      <w:tr w:rsidR="006A74C4" w:rsidRPr="00C913A0" w14:paraId="53B4C3A1" w14:textId="77777777" w:rsidTr="00CA2C5C">
        <w:tc>
          <w:tcPr>
            <w:tcW w:w="290" w:type="dxa"/>
            <w:shd w:val="clear" w:color="auto" w:fill="auto"/>
            <w:tcMar>
              <w:left w:w="0" w:type="dxa"/>
            </w:tcMar>
          </w:tcPr>
          <w:p w14:paraId="7C8A17D9" w14:textId="55C188FB" w:rsidR="006A74C4" w:rsidRPr="00C913A0" w:rsidRDefault="006A74C4" w:rsidP="000A19A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C913A0"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945" w:type="dxa"/>
          </w:tcPr>
          <w:p w14:paraId="4E1564EC" w14:textId="7A8EECAA" w:rsidR="006A74C4" w:rsidRPr="00CA2C5C" w:rsidRDefault="006A74C4" w:rsidP="000A19A7">
            <w:pPr>
              <w:pStyle w:val="Listenabsatz"/>
              <w:keepNext/>
              <w:keepLines/>
              <w:numPr>
                <w:ilvl w:val="0"/>
                <w:numId w:val="10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835" w:type="dxa"/>
            <w:shd w:val="clear" w:color="auto" w:fill="auto"/>
          </w:tcPr>
          <w:p w14:paraId="11D80D75" w14:textId="7CB0FA4B" w:rsidR="006A74C4" w:rsidRPr="00C913A0" w:rsidRDefault="006A74C4" w:rsidP="000A19A7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Inspektionsstelle</w:t>
            </w:r>
          </w:p>
        </w:tc>
        <w:tc>
          <w:tcPr>
            <w:tcW w:w="315" w:type="dxa"/>
            <w:shd w:val="clear" w:color="auto" w:fill="auto"/>
          </w:tcPr>
          <w:p w14:paraId="0A44CD67" w14:textId="16C5FB06" w:rsidR="006A74C4" w:rsidRPr="00C913A0" w:rsidRDefault="006A74C4" w:rsidP="000A19A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C913A0"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035" w:type="dxa"/>
          </w:tcPr>
          <w:p w14:paraId="0617A9E6" w14:textId="0975F6A5" w:rsidR="006A74C4" w:rsidRPr="001812A1" w:rsidRDefault="006A74C4" w:rsidP="000A19A7">
            <w:pPr>
              <w:pStyle w:val="Listenabsatz"/>
              <w:keepNext/>
              <w:keepLines/>
              <w:numPr>
                <w:ilvl w:val="0"/>
                <w:numId w:val="10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781" w:type="dxa"/>
            <w:shd w:val="clear" w:color="auto" w:fill="auto"/>
          </w:tcPr>
          <w:p w14:paraId="48C54A00" w14:textId="534FEC09" w:rsidR="006A74C4" w:rsidRPr="00C913A0" w:rsidRDefault="006A74C4" w:rsidP="000A19A7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Prüflaboratorium</w:t>
            </w:r>
          </w:p>
        </w:tc>
      </w:tr>
    </w:tbl>
    <w:p w14:paraId="68AA73E3" w14:textId="77777777" w:rsidR="006A74C4" w:rsidRDefault="006A74C4" w:rsidP="001812A1">
      <w:pPr>
        <w:pStyle w:val="Endnotentext"/>
        <w:rPr>
          <w:sz w:val="2"/>
          <w:szCs w:val="2"/>
        </w:rPr>
      </w:pPr>
    </w:p>
    <w:p w14:paraId="581A3356" w14:textId="77777777" w:rsidR="006A74C4" w:rsidRDefault="006A74C4" w:rsidP="001812A1">
      <w:pPr>
        <w:pStyle w:val="Endnotentext"/>
        <w:rPr>
          <w:sz w:val="2"/>
          <w:szCs w:val="2"/>
        </w:rPr>
      </w:pPr>
    </w:p>
    <w:p w14:paraId="00305492" w14:textId="77777777" w:rsidR="006A74C4" w:rsidRPr="008B073C" w:rsidRDefault="006A74C4" w:rsidP="001812A1">
      <w:pPr>
        <w:pStyle w:val="Endnotentext"/>
        <w:rPr>
          <w:sz w:val="2"/>
          <w:szCs w:val="2"/>
        </w:rPr>
      </w:pPr>
    </w:p>
  </w:endnote>
  <w:endnote w:id="2">
    <w:p w14:paraId="772B80E2" w14:textId="77777777" w:rsidR="006A74C4" w:rsidRDefault="006A74C4" w:rsidP="00FD41BC">
      <w:pPr>
        <w:pStyle w:val="Endnotentext"/>
        <w:spacing w:before="60"/>
        <w:rPr>
          <w:sz w:val="18"/>
          <w:szCs w:val="18"/>
        </w:rPr>
      </w:pPr>
      <w:r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F5DA" w14:textId="77777777" w:rsidR="006A74C4" w:rsidRDefault="006A74C4" w:rsidP="003200FB">
    <w:pPr>
      <w:pStyle w:val="Fuzeile"/>
      <w:rPr>
        <w:rFonts w:eastAsia="Calibri" w:cs="Times New Roman"/>
        <w:sz w:val="20"/>
        <w:lang w:eastAsia="en-US"/>
      </w:rPr>
    </w:pPr>
    <w:r w:rsidRPr="00317CB5">
      <w:rPr>
        <w:rFonts w:eastAsia="Calibri" w:cs="Times New Roman"/>
        <w:sz w:val="20"/>
        <w:vertAlign w:val="superscript"/>
        <w:lang w:eastAsia="en-US"/>
      </w:rPr>
      <w:t>iv</w:t>
    </w:r>
    <w:r w:rsidRPr="00317CB5">
      <w:rPr>
        <w:rFonts w:eastAsia="Calibri" w:cs="Times New Roman"/>
        <w:sz w:val="20"/>
        <w:lang w:eastAsia="en-US"/>
      </w:rPr>
      <w:t xml:space="preserve"> </w:t>
    </w:r>
    <w:r>
      <w:rPr>
        <w:rFonts w:eastAsia="Calibri" w:cs="Times New Roman"/>
        <w:sz w:val="20"/>
        <w:lang w:eastAsia="en-US"/>
      </w:rPr>
      <w:t xml:space="preserve">Die mit „iv“ gekennzeichneten </w:t>
    </w:r>
    <w:r w:rsidRPr="00317CB5">
      <w:rPr>
        <w:rFonts w:eastAsia="Calibri" w:cs="Times New Roman"/>
        <w:sz w:val="20"/>
        <w:lang w:eastAsia="en-US"/>
      </w:rPr>
      <w:t>Untersuchungen werden vorrangig als Inspektionsverfahren gemäß der Norm ISO 17020 durchgeführt.</w:t>
    </w:r>
  </w:p>
  <w:p w14:paraId="751FA188" w14:textId="77777777" w:rsidR="006A74C4" w:rsidRPr="00C40283" w:rsidRDefault="006A74C4" w:rsidP="00254CBF">
    <w:pPr>
      <w:pStyle w:val="Fuzeile"/>
      <w:ind w:left="196" w:hanging="196"/>
      <w:rPr>
        <w:sz w:val="20"/>
      </w:rPr>
    </w:pPr>
    <w:r w:rsidRPr="00C40283">
      <w:rPr>
        <w:rFonts w:eastAsia="Calibri" w:cs="Times New Roman"/>
        <w:sz w:val="20"/>
        <w:lang w:eastAsia="en-US"/>
      </w:rPr>
      <w:t>Sowohl „Bewertungen/Beurteilungen“ als auch „Visuelle Inspektion“ werden ausschließlich als Inspektionsverfahren nach ISO 17020 akkreditiert.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1F7E1" w14:textId="77777777" w:rsidR="006A74C4" w:rsidRDefault="006A74C4">
      <w:r>
        <w:separator/>
      </w:r>
    </w:p>
  </w:footnote>
  <w:footnote w:type="continuationSeparator" w:id="0">
    <w:p w14:paraId="1324CE4E" w14:textId="77777777" w:rsidR="006A74C4" w:rsidRDefault="006A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32"/>
      <w:gridCol w:w="4882"/>
      <w:gridCol w:w="1257"/>
      <w:gridCol w:w="1257"/>
    </w:tblGrid>
    <w:tr w:rsidR="006A74C4" w:rsidRPr="004E27C4" w14:paraId="5AAC245C" w14:textId="77777777" w:rsidTr="00254CBF">
      <w:trPr>
        <w:cantSplit/>
      </w:trPr>
      <w:tc>
        <w:tcPr>
          <w:tcW w:w="2268" w:type="dxa"/>
          <w:vMerge w:val="restart"/>
          <w:vAlign w:val="center"/>
        </w:tcPr>
        <w:p w14:paraId="453DB838" w14:textId="77777777" w:rsidR="006A74C4" w:rsidRPr="006B07B0" w:rsidRDefault="006A74C4" w:rsidP="001C15D0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6056BC0F" wp14:editId="7A79855B">
                <wp:extent cx="1228725" cy="523875"/>
                <wp:effectExtent l="19050" t="0" r="9525" b="0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vAlign w:val="center"/>
        </w:tcPr>
        <w:p w14:paraId="4CC0581A" w14:textId="4352F972" w:rsidR="006A74C4" w:rsidRPr="004E27C4" w:rsidRDefault="006A74C4" w:rsidP="0037456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Cs w:val="24"/>
            </w:rPr>
            <w:t xml:space="preserve">Benennungsumfang für Begutachter/Fachexperten im Fachbereich </w:t>
          </w:r>
          <w:r>
            <w:rPr>
              <w:b/>
            </w:rPr>
            <w:t>Kriminaltechnik</w:t>
          </w:r>
        </w:p>
      </w:tc>
      <w:tc>
        <w:tcPr>
          <w:tcW w:w="2552" w:type="dxa"/>
          <w:gridSpan w:val="2"/>
        </w:tcPr>
        <w:p w14:paraId="0A00C5AD" w14:textId="2B7BA799" w:rsidR="006A74C4" w:rsidRPr="0037456A" w:rsidRDefault="006A74C4" w:rsidP="00084CFA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37456A">
            <w:rPr>
              <w:rFonts w:ascii="Calibri" w:hAnsi="Calibri" w:cs="Arial"/>
              <w:b/>
              <w:sz w:val="18"/>
              <w:szCs w:val="18"/>
            </w:rPr>
            <w:t>020</w:t>
          </w:r>
        </w:p>
      </w:tc>
    </w:tr>
    <w:tr w:rsidR="006A74C4" w:rsidRPr="004E27C4" w14:paraId="6F4D5C2D" w14:textId="77777777" w:rsidTr="00254CBF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18FBC533" w14:textId="77777777" w:rsidR="006A74C4" w:rsidRPr="006B07B0" w:rsidRDefault="006A74C4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962" w:type="dxa"/>
          <w:vMerge/>
          <w:vAlign w:val="center"/>
        </w:tcPr>
        <w:p w14:paraId="0DC8FEF6" w14:textId="77777777" w:rsidR="006A74C4" w:rsidRPr="006B07B0" w:rsidRDefault="006A74C4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76" w:type="dxa"/>
        </w:tcPr>
        <w:p w14:paraId="72E9D724" w14:textId="77777777" w:rsidR="006A74C4" w:rsidRPr="006B07B0" w:rsidRDefault="006A74C4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76" w:type="dxa"/>
        </w:tcPr>
        <w:p w14:paraId="0FEF6DA0" w14:textId="46509017" w:rsidR="006A74C4" w:rsidRPr="0037456A" w:rsidRDefault="006A74C4" w:rsidP="00254CBF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37456A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6A74C4" w:rsidRPr="00732443" w14:paraId="380F4F0A" w14:textId="77777777" w:rsidTr="00254CBF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05D62E60" w14:textId="77777777" w:rsidR="006A74C4" w:rsidRPr="006B07B0" w:rsidRDefault="006A74C4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962" w:type="dxa"/>
          <w:vMerge/>
          <w:vAlign w:val="center"/>
        </w:tcPr>
        <w:p w14:paraId="04BDCE74" w14:textId="77777777" w:rsidR="006A74C4" w:rsidRPr="006B07B0" w:rsidRDefault="006A74C4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76" w:type="dxa"/>
        </w:tcPr>
        <w:p w14:paraId="00A5E6C0" w14:textId="77777777" w:rsidR="006A74C4" w:rsidRPr="00BE14FC" w:rsidRDefault="006A74C4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76" w:type="dxa"/>
        </w:tcPr>
        <w:p w14:paraId="77920679" w14:textId="65CAFF9B" w:rsidR="006A74C4" w:rsidRPr="0037456A" w:rsidRDefault="006A74C4" w:rsidP="00254CBF">
          <w:pPr>
            <w:pStyle w:val="Kopfzeile"/>
            <w:tabs>
              <w:tab w:val="center" w:pos="581"/>
            </w:tabs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6A74C4" w:rsidRPr="004E27C4" w14:paraId="2608EA31" w14:textId="77777777" w:rsidTr="00254CBF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3E57F40C" w14:textId="77777777" w:rsidR="006A74C4" w:rsidRPr="006B07B0" w:rsidRDefault="006A74C4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962" w:type="dxa"/>
          <w:vMerge/>
          <w:vAlign w:val="center"/>
        </w:tcPr>
        <w:p w14:paraId="4F3A39CA" w14:textId="77777777" w:rsidR="006A74C4" w:rsidRPr="006B07B0" w:rsidRDefault="006A74C4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76" w:type="dxa"/>
        </w:tcPr>
        <w:p w14:paraId="07C7D486" w14:textId="77777777" w:rsidR="006A74C4" w:rsidRPr="006B07B0" w:rsidRDefault="006A74C4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76" w:type="dxa"/>
        </w:tcPr>
        <w:p w14:paraId="1830DFDD" w14:textId="77777777" w:rsidR="006A74C4" w:rsidRPr="006B07B0" w:rsidRDefault="006A74C4" w:rsidP="001C15D0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0A19A7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0A19A7">
            <w:rPr>
              <w:rStyle w:val="Seitenzahl"/>
              <w:rFonts w:ascii="Calibri" w:hAnsi="Calibri" w:cs="Arial"/>
              <w:noProof/>
              <w:sz w:val="16"/>
              <w:szCs w:val="16"/>
            </w:rPr>
            <w:t>23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3F0D2986" w14:textId="77777777" w:rsidR="006A74C4" w:rsidRPr="007B1CF5" w:rsidRDefault="006A74C4" w:rsidP="001C15D0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348"/>
      <w:gridCol w:w="1134"/>
      <w:gridCol w:w="1276"/>
    </w:tblGrid>
    <w:tr w:rsidR="006A74C4" w:rsidRPr="004E27C4" w14:paraId="5A98BF3E" w14:textId="77777777" w:rsidTr="00680F61">
      <w:trPr>
        <w:cantSplit/>
      </w:trPr>
      <w:tc>
        <w:tcPr>
          <w:tcW w:w="2268" w:type="dxa"/>
          <w:vMerge w:val="restart"/>
          <w:vAlign w:val="center"/>
        </w:tcPr>
        <w:p w14:paraId="2A8C5567" w14:textId="77777777" w:rsidR="006A74C4" w:rsidRPr="006B07B0" w:rsidRDefault="006A74C4" w:rsidP="007B1CF5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22FDE235" wp14:editId="00DBBF55">
                <wp:extent cx="1228725" cy="523875"/>
                <wp:effectExtent l="19050" t="0" r="9525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14:paraId="64B51294" w14:textId="77777777" w:rsidR="006A74C4" w:rsidRPr="004E27C4" w:rsidRDefault="006A74C4" w:rsidP="009C2D86">
          <w:pPr>
            <w:jc w:val="center"/>
            <w:rPr>
              <w:b/>
              <w:sz w:val="28"/>
              <w:szCs w:val="28"/>
            </w:rPr>
          </w:pPr>
          <w:r w:rsidRPr="009A58FC">
            <w:rPr>
              <w:b/>
            </w:rPr>
            <w:t>Zuordnung von Sachbereichen und Sachgebieten für Begutachter/Fachexperten</w:t>
          </w:r>
          <w:r w:rsidRPr="009A58FC">
            <w:rPr>
              <w:b/>
            </w:rPr>
            <w:br/>
            <w:t xml:space="preserve">des </w:t>
          </w:r>
          <w:r>
            <w:rPr>
              <w:b/>
            </w:rPr>
            <w:t>Sektorkomitee</w:t>
          </w:r>
          <w:r w:rsidRPr="009A58FC">
            <w:rPr>
              <w:b/>
            </w:rPr>
            <w:t xml:space="preserve">s </w:t>
          </w:r>
          <w:r>
            <w:rPr>
              <w:b/>
            </w:rPr>
            <w:t>Kampfmittel</w:t>
          </w:r>
        </w:p>
      </w:tc>
      <w:tc>
        <w:tcPr>
          <w:tcW w:w="2410" w:type="dxa"/>
          <w:gridSpan w:val="2"/>
        </w:tcPr>
        <w:p w14:paraId="1196A085" w14:textId="77777777" w:rsidR="006A74C4" w:rsidRPr="006B07B0" w:rsidRDefault="006A74C4" w:rsidP="009C2D8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002.30</w:t>
          </w:r>
        </w:p>
      </w:tc>
    </w:tr>
    <w:tr w:rsidR="006A74C4" w:rsidRPr="004E27C4" w14:paraId="107D8F1F" w14:textId="77777777" w:rsidTr="00680F61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30ED9ED1" w14:textId="77777777" w:rsidR="006A74C4" w:rsidRPr="006B07B0" w:rsidRDefault="006A74C4" w:rsidP="007B1CF5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14:paraId="26F283FB" w14:textId="77777777" w:rsidR="006A74C4" w:rsidRPr="006B07B0" w:rsidRDefault="006A74C4" w:rsidP="007B1CF5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40BDF5AC" w14:textId="77777777" w:rsidR="006A74C4" w:rsidRPr="006B07B0" w:rsidRDefault="006A74C4" w:rsidP="007B1CF5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76" w:type="dxa"/>
        </w:tcPr>
        <w:p w14:paraId="528697E2" w14:textId="77777777" w:rsidR="006A74C4" w:rsidRPr="006B07B0" w:rsidRDefault="006A74C4" w:rsidP="007B1CF5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1.0</w:t>
          </w:r>
        </w:p>
      </w:tc>
    </w:tr>
    <w:tr w:rsidR="006A74C4" w:rsidRPr="00732443" w14:paraId="7DF4A5E3" w14:textId="77777777" w:rsidTr="00680F61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3BE85FD2" w14:textId="77777777" w:rsidR="006A74C4" w:rsidRPr="006B07B0" w:rsidRDefault="006A74C4" w:rsidP="007B1CF5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14:paraId="5CB0C0AC" w14:textId="77777777" w:rsidR="006A74C4" w:rsidRPr="006B07B0" w:rsidRDefault="006A74C4" w:rsidP="007B1CF5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03DC67F8" w14:textId="77777777" w:rsidR="006A74C4" w:rsidRPr="00BE14FC" w:rsidRDefault="006A74C4" w:rsidP="007B1CF5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76" w:type="dxa"/>
        </w:tcPr>
        <w:p w14:paraId="398D54A2" w14:textId="77777777" w:rsidR="006A74C4" w:rsidRPr="006B07B0" w:rsidRDefault="006A74C4" w:rsidP="009C2D86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23.05.2017</w:t>
          </w:r>
        </w:p>
      </w:tc>
    </w:tr>
    <w:tr w:rsidR="006A74C4" w:rsidRPr="004E27C4" w14:paraId="101537C8" w14:textId="77777777" w:rsidTr="00680F61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2D8CE9E8" w14:textId="77777777" w:rsidR="006A74C4" w:rsidRPr="006B07B0" w:rsidRDefault="006A74C4" w:rsidP="007B1CF5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14:paraId="11F62740" w14:textId="77777777" w:rsidR="006A74C4" w:rsidRPr="006B07B0" w:rsidRDefault="006A74C4" w:rsidP="007B1CF5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2B4C7E0B" w14:textId="77777777" w:rsidR="006A74C4" w:rsidRPr="006B07B0" w:rsidRDefault="006A74C4" w:rsidP="007B1CF5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76" w:type="dxa"/>
        </w:tcPr>
        <w:p w14:paraId="308C43E3" w14:textId="77777777" w:rsidR="006A74C4" w:rsidRPr="006B07B0" w:rsidRDefault="006A74C4" w:rsidP="007B1CF5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noProof/>
              <w:sz w:val="16"/>
              <w:szCs w:val="16"/>
            </w:rPr>
            <w:t>22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19099EBE" w14:textId="77777777" w:rsidR="006A74C4" w:rsidRPr="007B1CF5" w:rsidRDefault="006A74C4" w:rsidP="007B1CF5">
    <w:pPr>
      <w:pStyle w:val="Kopfzeil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565"/>
      <w:gridCol w:w="9581"/>
      <w:gridCol w:w="1207"/>
      <w:gridCol w:w="1207"/>
    </w:tblGrid>
    <w:tr w:rsidR="006A74C4" w:rsidRPr="004E27C4" w14:paraId="306761F6" w14:textId="77777777" w:rsidTr="00FD41BC">
      <w:trPr>
        <w:cantSplit/>
      </w:trPr>
      <w:tc>
        <w:tcPr>
          <w:tcW w:w="2689" w:type="dxa"/>
          <w:vMerge w:val="restart"/>
          <w:vAlign w:val="center"/>
        </w:tcPr>
        <w:p w14:paraId="3C5C8CD1" w14:textId="77777777" w:rsidR="006A74C4" w:rsidRPr="006B07B0" w:rsidRDefault="006A74C4" w:rsidP="00FD41BC">
          <w:pPr>
            <w:pStyle w:val="Kopfzeile"/>
            <w:tabs>
              <w:tab w:val="clear" w:pos="4536"/>
            </w:tabs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0947DC93" wp14:editId="24E5ABD4">
                <wp:extent cx="1228725" cy="523875"/>
                <wp:effectExtent l="19050" t="0" r="9525" b="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14:paraId="0750C1D6" w14:textId="04206643" w:rsidR="006A74C4" w:rsidRDefault="006A74C4" w:rsidP="00C3499E">
          <w:pPr>
            <w:jc w:val="center"/>
            <w:rPr>
              <w:b/>
            </w:rPr>
          </w:pPr>
          <w:r>
            <w:rPr>
              <w:b/>
            </w:rPr>
            <w:t xml:space="preserve">Benennungsumfang für Begutachter im Fachbereich </w:t>
          </w:r>
        </w:p>
        <w:p w14:paraId="4592F88E" w14:textId="4028D1E2" w:rsidR="006A74C4" w:rsidRPr="004E27C4" w:rsidRDefault="006A74C4" w:rsidP="00C3499E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Kriminaltechnik</w:t>
          </w:r>
        </w:p>
      </w:tc>
      <w:tc>
        <w:tcPr>
          <w:tcW w:w="2524" w:type="dxa"/>
          <w:gridSpan w:val="2"/>
        </w:tcPr>
        <w:p w14:paraId="32563621" w14:textId="784DDE23" w:rsidR="006A74C4" w:rsidRPr="006B07B0" w:rsidRDefault="006A74C4" w:rsidP="001C15D0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37456A">
            <w:rPr>
              <w:rFonts w:ascii="Calibri" w:hAnsi="Calibri" w:cs="Arial"/>
              <w:b/>
              <w:sz w:val="18"/>
              <w:szCs w:val="18"/>
            </w:rPr>
            <w:t>020</w:t>
          </w:r>
        </w:p>
      </w:tc>
    </w:tr>
    <w:tr w:rsidR="006A74C4" w:rsidRPr="004E27C4" w14:paraId="2EF72D18" w14:textId="77777777" w:rsidTr="00FD41BC">
      <w:trPr>
        <w:cantSplit/>
        <w:trHeight w:hRule="exact" w:val="227"/>
      </w:trPr>
      <w:tc>
        <w:tcPr>
          <w:tcW w:w="2689" w:type="dxa"/>
          <w:vMerge/>
          <w:tcBorders>
            <w:top w:val="single" w:sz="4" w:space="0" w:color="auto"/>
          </w:tcBorders>
        </w:tcPr>
        <w:p w14:paraId="0925E945" w14:textId="77777777" w:rsidR="006A74C4" w:rsidRPr="006B07B0" w:rsidRDefault="006A74C4" w:rsidP="00254CBF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064" w:type="dxa"/>
          <w:vMerge/>
          <w:vAlign w:val="center"/>
        </w:tcPr>
        <w:p w14:paraId="0E72B9D0" w14:textId="77777777" w:rsidR="006A74C4" w:rsidRPr="006B07B0" w:rsidRDefault="006A74C4" w:rsidP="00254CBF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62" w:type="dxa"/>
        </w:tcPr>
        <w:p w14:paraId="624F0773" w14:textId="77777777" w:rsidR="006A74C4" w:rsidRPr="006B07B0" w:rsidRDefault="006A74C4" w:rsidP="00254CBF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62" w:type="dxa"/>
        </w:tcPr>
        <w:p w14:paraId="0CDDAB09" w14:textId="5E63547C" w:rsidR="006A74C4" w:rsidRPr="006B07B0" w:rsidRDefault="006A74C4" w:rsidP="00254CBF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37456A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6A74C4" w:rsidRPr="00732443" w14:paraId="2E526D25" w14:textId="77777777" w:rsidTr="00FD41BC">
      <w:trPr>
        <w:cantSplit/>
        <w:trHeight w:hRule="exact" w:val="227"/>
      </w:trPr>
      <w:tc>
        <w:tcPr>
          <w:tcW w:w="2689" w:type="dxa"/>
          <w:vMerge/>
          <w:tcBorders>
            <w:top w:val="single" w:sz="4" w:space="0" w:color="auto"/>
          </w:tcBorders>
        </w:tcPr>
        <w:p w14:paraId="5B89CDBB" w14:textId="77777777" w:rsidR="006A74C4" w:rsidRPr="006B07B0" w:rsidRDefault="006A74C4" w:rsidP="00254CBF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064" w:type="dxa"/>
          <w:vMerge/>
          <w:vAlign w:val="center"/>
        </w:tcPr>
        <w:p w14:paraId="50A65ADF" w14:textId="77777777" w:rsidR="006A74C4" w:rsidRPr="006B07B0" w:rsidRDefault="006A74C4" w:rsidP="00254CBF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62" w:type="dxa"/>
        </w:tcPr>
        <w:p w14:paraId="18F8F1FC" w14:textId="77777777" w:rsidR="006A74C4" w:rsidRPr="00BE14FC" w:rsidRDefault="006A74C4" w:rsidP="00254CBF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62" w:type="dxa"/>
        </w:tcPr>
        <w:p w14:paraId="21680347" w14:textId="5DD6412D" w:rsidR="006A74C4" w:rsidRPr="006B07B0" w:rsidRDefault="006A74C4" w:rsidP="00F32C0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6A74C4" w:rsidRPr="004E27C4" w14:paraId="028ECB4A" w14:textId="77777777" w:rsidTr="00FD41BC">
      <w:trPr>
        <w:cantSplit/>
        <w:trHeight w:hRule="exact" w:val="227"/>
      </w:trPr>
      <w:tc>
        <w:tcPr>
          <w:tcW w:w="2689" w:type="dxa"/>
          <w:vMerge/>
          <w:tcBorders>
            <w:top w:val="single" w:sz="4" w:space="0" w:color="auto"/>
          </w:tcBorders>
        </w:tcPr>
        <w:p w14:paraId="2B3200AE" w14:textId="77777777" w:rsidR="006A74C4" w:rsidRPr="006B07B0" w:rsidRDefault="006A74C4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064" w:type="dxa"/>
          <w:vMerge/>
          <w:vAlign w:val="center"/>
        </w:tcPr>
        <w:p w14:paraId="3850DDB1" w14:textId="77777777" w:rsidR="006A74C4" w:rsidRPr="006B07B0" w:rsidRDefault="006A74C4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262" w:type="dxa"/>
        </w:tcPr>
        <w:p w14:paraId="115597E9" w14:textId="77777777" w:rsidR="006A74C4" w:rsidRPr="006B07B0" w:rsidRDefault="006A74C4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62" w:type="dxa"/>
        </w:tcPr>
        <w:p w14:paraId="1BB1797F" w14:textId="77777777" w:rsidR="006A74C4" w:rsidRPr="006B07B0" w:rsidRDefault="006A74C4" w:rsidP="001C15D0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0A19A7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4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0A19A7">
            <w:rPr>
              <w:rStyle w:val="Seitenzahl"/>
              <w:rFonts w:ascii="Calibri" w:hAnsi="Calibri" w:cs="Arial"/>
              <w:noProof/>
              <w:sz w:val="16"/>
              <w:szCs w:val="16"/>
            </w:rPr>
            <w:t>23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3B199AAB" w14:textId="77777777" w:rsidR="006A74C4" w:rsidRPr="007B1CF5" w:rsidRDefault="006A74C4" w:rsidP="003200FB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691A09"/>
    <w:multiLevelType w:val="hybridMultilevel"/>
    <w:tmpl w:val="5720DAA8"/>
    <w:lvl w:ilvl="0" w:tplc="3BC8E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CB9"/>
    <w:multiLevelType w:val="hybridMultilevel"/>
    <w:tmpl w:val="9198F834"/>
    <w:lvl w:ilvl="0" w:tplc="9C3E6C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qvkGBl0tgFGa76jJkZrKuO9bxhPzlt18SMV8VOGaHwKNSdcXVpReG5X5/4PtFZfT1Ag5ER60Q5GijfkFuOFM5A==" w:salt="rkM0Io5dPZicou3OXJKKe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466A1"/>
    <w:rsid w:val="000466ED"/>
    <w:rsid w:val="00071246"/>
    <w:rsid w:val="00081469"/>
    <w:rsid w:val="000835B3"/>
    <w:rsid w:val="00084CFA"/>
    <w:rsid w:val="00086536"/>
    <w:rsid w:val="000A19A7"/>
    <w:rsid w:val="000C0851"/>
    <w:rsid w:val="000D247D"/>
    <w:rsid w:val="00102856"/>
    <w:rsid w:val="00106E03"/>
    <w:rsid w:val="00110416"/>
    <w:rsid w:val="00110F7B"/>
    <w:rsid w:val="00116034"/>
    <w:rsid w:val="001323CB"/>
    <w:rsid w:val="001348DE"/>
    <w:rsid w:val="00135ACA"/>
    <w:rsid w:val="00137D6A"/>
    <w:rsid w:val="00140D07"/>
    <w:rsid w:val="00140ED8"/>
    <w:rsid w:val="00141431"/>
    <w:rsid w:val="00143F71"/>
    <w:rsid w:val="00150C84"/>
    <w:rsid w:val="001603F0"/>
    <w:rsid w:val="00174527"/>
    <w:rsid w:val="00176294"/>
    <w:rsid w:val="001812A1"/>
    <w:rsid w:val="00186218"/>
    <w:rsid w:val="001B55B1"/>
    <w:rsid w:val="001C15D0"/>
    <w:rsid w:val="001D4960"/>
    <w:rsid w:val="001E442A"/>
    <w:rsid w:val="001F2026"/>
    <w:rsid w:val="0020242D"/>
    <w:rsid w:val="002062C1"/>
    <w:rsid w:val="00206F32"/>
    <w:rsid w:val="00223108"/>
    <w:rsid w:val="002259EC"/>
    <w:rsid w:val="00233C9B"/>
    <w:rsid w:val="002401C7"/>
    <w:rsid w:val="00240A0F"/>
    <w:rsid w:val="00243E20"/>
    <w:rsid w:val="0024478C"/>
    <w:rsid w:val="00252E43"/>
    <w:rsid w:val="00254CBF"/>
    <w:rsid w:val="0025573E"/>
    <w:rsid w:val="002609C5"/>
    <w:rsid w:val="00265F48"/>
    <w:rsid w:val="00267865"/>
    <w:rsid w:val="0027351C"/>
    <w:rsid w:val="00274A73"/>
    <w:rsid w:val="002863EA"/>
    <w:rsid w:val="00291DCB"/>
    <w:rsid w:val="002A3FE9"/>
    <w:rsid w:val="002A4CDB"/>
    <w:rsid w:val="002C3D50"/>
    <w:rsid w:val="002D7ECA"/>
    <w:rsid w:val="002F2C65"/>
    <w:rsid w:val="002F7679"/>
    <w:rsid w:val="003173F2"/>
    <w:rsid w:val="00317CB5"/>
    <w:rsid w:val="003200FB"/>
    <w:rsid w:val="00325C93"/>
    <w:rsid w:val="003274C9"/>
    <w:rsid w:val="0033600E"/>
    <w:rsid w:val="00337665"/>
    <w:rsid w:val="00340C9F"/>
    <w:rsid w:val="00341397"/>
    <w:rsid w:val="0034313B"/>
    <w:rsid w:val="00353812"/>
    <w:rsid w:val="00364DA3"/>
    <w:rsid w:val="0036609A"/>
    <w:rsid w:val="00370480"/>
    <w:rsid w:val="0037456A"/>
    <w:rsid w:val="00383BC1"/>
    <w:rsid w:val="003A0903"/>
    <w:rsid w:val="003B02F8"/>
    <w:rsid w:val="003D5B74"/>
    <w:rsid w:val="003D7CBF"/>
    <w:rsid w:val="003E7F3C"/>
    <w:rsid w:val="003F5518"/>
    <w:rsid w:val="003F6F73"/>
    <w:rsid w:val="003F7E38"/>
    <w:rsid w:val="00412731"/>
    <w:rsid w:val="004135ED"/>
    <w:rsid w:val="00416A9F"/>
    <w:rsid w:val="00422DBB"/>
    <w:rsid w:val="00434201"/>
    <w:rsid w:val="00450853"/>
    <w:rsid w:val="00452614"/>
    <w:rsid w:val="00455C0E"/>
    <w:rsid w:val="004572C8"/>
    <w:rsid w:val="00477CC4"/>
    <w:rsid w:val="00480787"/>
    <w:rsid w:val="004831C0"/>
    <w:rsid w:val="00486474"/>
    <w:rsid w:val="004A489B"/>
    <w:rsid w:val="004B0DA1"/>
    <w:rsid w:val="004C34A2"/>
    <w:rsid w:val="004D2C96"/>
    <w:rsid w:val="004E2CDD"/>
    <w:rsid w:val="005004E8"/>
    <w:rsid w:val="005035F7"/>
    <w:rsid w:val="0050555B"/>
    <w:rsid w:val="005264D4"/>
    <w:rsid w:val="00527BB2"/>
    <w:rsid w:val="00572BE3"/>
    <w:rsid w:val="00585D26"/>
    <w:rsid w:val="005A73FB"/>
    <w:rsid w:val="005B1042"/>
    <w:rsid w:val="005B42D4"/>
    <w:rsid w:val="005C6591"/>
    <w:rsid w:val="005D4805"/>
    <w:rsid w:val="005E19CC"/>
    <w:rsid w:val="005E263E"/>
    <w:rsid w:val="005E2B8D"/>
    <w:rsid w:val="005E55AB"/>
    <w:rsid w:val="005E6303"/>
    <w:rsid w:val="005F09D7"/>
    <w:rsid w:val="005F713F"/>
    <w:rsid w:val="00610DD4"/>
    <w:rsid w:val="006110FC"/>
    <w:rsid w:val="006252AB"/>
    <w:rsid w:val="00643550"/>
    <w:rsid w:val="006550F7"/>
    <w:rsid w:val="0066642F"/>
    <w:rsid w:val="0066781A"/>
    <w:rsid w:val="00680F61"/>
    <w:rsid w:val="006833B3"/>
    <w:rsid w:val="006839F5"/>
    <w:rsid w:val="00697D58"/>
    <w:rsid w:val="006A13E1"/>
    <w:rsid w:val="006A3499"/>
    <w:rsid w:val="006A74C4"/>
    <w:rsid w:val="006B07B0"/>
    <w:rsid w:val="006B1D28"/>
    <w:rsid w:val="006D0114"/>
    <w:rsid w:val="006D22FB"/>
    <w:rsid w:val="006D5AC5"/>
    <w:rsid w:val="006D790D"/>
    <w:rsid w:val="006E0A03"/>
    <w:rsid w:val="006E2555"/>
    <w:rsid w:val="006E29B1"/>
    <w:rsid w:val="006F76EF"/>
    <w:rsid w:val="006F79FA"/>
    <w:rsid w:val="007063A5"/>
    <w:rsid w:val="00716DFA"/>
    <w:rsid w:val="00717FEE"/>
    <w:rsid w:val="00732443"/>
    <w:rsid w:val="00732697"/>
    <w:rsid w:val="00736B25"/>
    <w:rsid w:val="007532A4"/>
    <w:rsid w:val="00754EF3"/>
    <w:rsid w:val="007638FD"/>
    <w:rsid w:val="0076548E"/>
    <w:rsid w:val="0079080A"/>
    <w:rsid w:val="007922AF"/>
    <w:rsid w:val="007925E4"/>
    <w:rsid w:val="0079348C"/>
    <w:rsid w:val="007937CC"/>
    <w:rsid w:val="00796F47"/>
    <w:rsid w:val="007A72F7"/>
    <w:rsid w:val="007B1CF5"/>
    <w:rsid w:val="007C7FAE"/>
    <w:rsid w:val="007D0494"/>
    <w:rsid w:val="007D2CA1"/>
    <w:rsid w:val="007D4924"/>
    <w:rsid w:val="007D735D"/>
    <w:rsid w:val="007E7846"/>
    <w:rsid w:val="007F345A"/>
    <w:rsid w:val="00801A55"/>
    <w:rsid w:val="0080213A"/>
    <w:rsid w:val="008036F7"/>
    <w:rsid w:val="00805C93"/>
    <w:rsid w:val="0080616B"/>
    <w:rsid w:val="00807626"/>
    <w:rsid w:val="00811F14"/>
    <w:rsid w:val="008132EE"/>
    <w:rsid w:val="00824FE9"/>
    <w:rsid w:val="00825849"/>
    <w:rsid w:val="00831380"/>
    <w:rsid w:val="00840008"/>
    <w:rsid w:val="00840876"/>
    <w:rsid w:val="00846D1F"/>
    <w:rsid w:val="00850218"/>
    <w:rsid w:val="00854180"/>
    <w:rsid w:val="00861AB4"/>
    <w:rsid w:val="00862841"/>
    <w:rsid w:val="00875D1D"/>
    <w:rsid w:val="00885E61"/>
    <w:rsid w:val="00894099"/>
    <w:rsid w:val="0089678F"/>
    <w:rsid w:val="008B109F"/>
    <w:rsid w:val="008B7A7E"/>
    <w:rsid w:val="008C391B"/>
    <w:rsid w:val="008C40FC"/>
    <w:rsid w:val="008C4F52"/>
    <w:rsid w:val="008D0BFC"/>
    <w:rsid w:val="008D325A"/>
    <w:rsid w:val="008D3DDD"/>
    <w:rsid w:val="008E0417"/>
    <w:rsid w:val="008E1AF8"/>
    <w:rsid w:val="008F491F"/>
    <w:rsid w:val="00920265"/>
    <w:rsid w:val="00926C17"/>
    <w:rsid w:val="00947CF3"/>
    <w:rsid w:val="009524A1"/>
    <w:rsid w:val="00967166"/>
    <w:rsid w:val="00976681"/>
    <w:rsid w:val="009862BF"/>
    <w:rsid w:val="00991AC2"/>
    <w:rsid w:val="009952F3"/>
    <w:rsid w:val="009A58FC"/>
    <w:rsid w:val="009B0F6E"/>
    <w:rsid w:val="009B2725"/>
    <w:rsid w:val="009C2D86"/>
    <w:rsid w:val="009C4155"/>
    <w:rsid w:val="009D2E5C"/>
    <w:rsid w:val="009E10A1"/>
    <w:rsid w:val="009E7210"/>
    <w:rsid w:val="009F2C1F"/>
    <w:rsid w:val="00A10568"/>
    <w:rsid w:val="00A122FC"/>
    <w:rsid w:val="00A12559"/>
    <w:rsid w:val="00A23A28"/>
    <w:rsid w:val="00A261F7"/>
    <w:rsid w:val="00A34206"/>
    <w:rsid w:val="00A3516B"/>
    <w:rsid w:val="00A356D9"/>
    <w:rsid w:val="00A40EC1"/>
    <w:rsid w:val="00A43D8C"/>
    <w:rsid w:val="00A511C0"/>
    <w:rsid w:val="00A55E38"/>
    <w:rsid w:val="00A61B8B"/>
    <w:rsid w:val="00A66BD9"/>
    <w:rsid w:val="00A67E42"/>
    <w:rsid w:val="00A723DA"/>
    <w:rsid w:val="00AA0476"/>
    <w:rsid w:val="00AA182E"/>
    <w:rsid w:val="00AA5064"/>
    <w:rsid w:val="00AA7136"/>
    <w:rsid w:val="00AB0F6E"/>
    <w:rsid w:val="00AC1B2B"/>
    <w:rsid w:val="00AD2BB7"/>
    <w:rsid w:val="00AE2736"/>
    <w:rsid w:val="00AE2C07"/>
    <w:rsid w:val="00AE4FF9"/>
    <w:rsid w:val="00AF1D99"/>
    <w:rsid w:val="00B05B7A"/>
    <w:rsid w:val="00B063BE"/>
    <w:rsid w:val="00B50323"/>
    <w:rsid w:val="00B5106E"/>
    <w:rsid w:val="00B51096"/>
    <w:rsid w:val="00B63A58"/>
    <w:rsid w:val="00B77469"/>
    <w:rsid w:val="00B84232"/>
    <w:rsid w:val="00B84EBA"/>
    <w:rsid w:val="00B905B9"/>
    <w:rsid w:val="00B91A89"/>
    <w:rsid w:val="00B91EDC"/>
    <w:rsid w:val="00B924F4"/>
    <w:rsid w:val="00BA6038"/>
    <w:rsid w:val="00BB534E"/>
    <w:rsid w:val="00BC05D9"/>
    <w:rsid w:val="00BD577F"/>
    <w:rsid w:val="00BE14FC"/>
    <w:rsid w:val="00BF56C8"/>
    <w:rsid w:val="00C0353C"/>
    <w:rsid w:val="00C14055"/>
    <w:rsid w:val="00C21D62"/>
    <w:rsid w:val="00C2389A"/>
    <w:rsid w:val="00C31A94"/>
    <w:rsid w:val="00C3499E"/>
    <w:rsid w:val="00C40283"/>
    <w:rsid w:val="00C439C8"/>
    <w:rsid w:val="00C532E5"/>
    <w:rsid w:val="00C63AC8"/>
    <w:rsid w:val="00C70DC2"/>
    <w:rsid w:val="00C746BA"/>
    <w:rsid w:val="00C8385F"/>
    <w:rsid w:val="00C83C31"/>
    <w:rsid w:val="00CA2B44"/>
    <w:rsid w:val="00CA2C5C"/>
    <w:rsid w:val="00CB0EBB"/>
    <w:rsid w:val="00CB525E"/>
    <w:rsid w:val="00CC5B0D"/>
    <w:rsid w:val="00CD0463"/>
    <w:rsid w:val="00CD49F0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644E7"/>
    <w:rsid w:val="00D64558"/>
    <w:rsid w:val="00D7110D"/>
    <w:rsid w:val="00D75E0B"/>
    <w:rsid w:val="00D91DCF"/>
    <w:rsid w:val="00DA117D"/>
    <w:rsid w:val="00DA6F1A"/>
    <w:rsid w:val="00DA7B9A"/>
    <w:rsid w:val="00DB4274"/>
    <w:rsid w:val="00DC3B97"/>
    <w:rsid w:val="00DD2FE6"/>
    <w:rsid w:val="00DD4219"/>
    <w:rsid w:val="00DF0A7A"/>
    <w:rsid w:val="00E1391D"/>
    <w:rsid w:val="00E16AAA"/>
    <w:rsid w:val="00E24FA1"/>
    <w:rsid w:val="00E26211"/>
    <w:rsid w:val="00E306D0"/>
    <w:rsid w:val="00E31980"/>
    <w:rsid w:val="00E35932"/>
    <w:rsid w:val="00E36D4D"/>
    <w:rsid w:val="00E40179"/>
    <w:rsid w:val="00E40C01"/>
    <w:rsid w:val="00E41B0A"/>
    <w:rsid w:val="00E43A92"/>
    <w:rsid w:val="00E505B9"/>
    <w:rsid w:val="00E5289F"/>
    <w:rsid w:val="00E55C71"/>
    <w:rsid w:val="00E761FD"/>
    <w:rsid w:val="00E809D9"/>
    <w:rsid w:val="00E90380"/>
    <w:rsid w:val="00E918B8"/>
    <w:rsid w:val="00E95B8C"/>
    <w:rsid w:val="00EA69CE"/>
    <w:rsid w:val="00EC00B0"/>
    <w:rsid w:val="00EC14F6"/>
    <w:rsid w:val="00EC539B"/>
    <w:rsid w:val="00ED5996"/>
    <w:rsid w:val="00ED64F8"/>
    <w:rsid w:val="00EE15D1"/>
    <w:rsid w:val="00EE1F19"/>
    <w:rsid w:val="00EE64B1"/>
    <w:rsid w:val="00EE7722"/>
    <w:rsid w:val="00EF4715"/>
    <w:rsid w:val="00F07BA3"/>
    <w:rsid w:val="00F10702"/>
    <w:rsid w:val="00F14B42"/>
    <w:rsid w:val="00F32C08"/>
    <w:rsid w:val="00F37495"/>
    <w:rsid w:val="00F45D16"/>
    <w:rsid w:val="00F750AC"/>
    <w:rsid w:val="00F806E0"/>
    <w:rsid w:val="00F92E4C"/>
    <w:rsid w:val="00F95CBB"/>
    <w:rsid w:val="00FA593A"/>
    <w:rsid w:val="00FB5C8C"/>
    <w:rsid w:val="00FB6E47"/>
    <w:rsid w:val="00FC4183"/>
    <w:rsid w:val="00FD41BC"/>
    <w:rsid w:val="00FD71A1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183978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link w:val="Textkrper2Zchn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AF1D99"/>
  </w:style>
  <w:style w:type="paragraph" w:customStyle="1" w:styleId="QuerverweisFuzeile">
    <w:name w:val="Querverweis Fußzeile"/>
    <w:basedOn w:val="Standard"/>
    <w:link w:val="QuerverweisFuzeileZchn"/>
    <w:qFormat/>
    <w:rsid w:val="00AF1D99"/>
    <w:pPr>
      <w:framePr w:wrap="around" w:vAnchor="page" w:hAnchor="page" w:x="9113" w:y="15576"/>
      <w:jc w:val="both"/>
    </w:pPr>
    <w:rPr>
      <w:rFonts w:eastAsia="Calibri" w:cs="Times New Roman"/>
      <w:b/>
      <w:sz w:val="16"/>
      <w:szCs w:val="16"/>
      <w:lang w:eastAsia="en-US"/>
    </w:rPr>
  </w:style>
  <w:style w:type="character" w:customStyle="1" w:styleId="QuerverweisFuzeileZchn">
    <w:name w:val="Querverweis Fußzeile Zchn"/>
    <w:basedOn w:val="Absatz-Standardschriftart"/>
    <w:link w:val="QuerverweisFuzeile"/>
    <w:rsid w:val="00AF1D99"/>
    <w:rPr>
      <w:rFonts w:ascii="Calibri" w:eastAsia="Calibri" w:hAnsi="Calibri"/>
      <w:b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40283"/>
    <w:pPr>
      <w:tabs>
        <w:tab w:val="right" w:leader="dot" w:pos="9639"/>
      </w:tabs>
      <w:spacing w:after="120"/>
      <w:ind w:left="454" w:hanging="454"/>
    </w:pPr>
  </w:style>
  <w:style w:type="paragraph" w:styleId="Listenabsatz">
    <w:name w:val="List Paragraph"/>
    <w:basedOn w:val="Standard"/>
    <w:uiPriority w:val="34"/>
    <w:qFormat/>
    <w:rsid w:val="003200FB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semiHidden/>
    <w:rsid w:val="00FD41BC"/>
    <w:rPr>
      <w:rFonts w:ascii="Calibri" w:hAnsi="Calibri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3A72-11BD-4777-A4E9-081A9B13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4846</Words>
  <Characters>30533</Characters>
  <Application>Microsoft Office Word</Application>
  <DocSecurity>0</DocSecurity>
  <Lines>254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24</cp:revision>
  <cp:lastPrinted>2019-01-14T08:38:00Z</cp:lastPrinted>
  <dcterms:created xsi:type="dcterms:W3CDTF">2019-02-22T11:03:00Z</dcterms:created>
  <dcterms:modified xsi:type="dcterms:W3CDTF">2023-02-24T16:11:00Z</dcterms:modified>
</cp:coreProperties>
</file>