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4"/>
        <w:gridCol w:w="1076"/>
        <w:gridCol w:w="916"/>
        <w:gridCol w:w="3116"/>
        <w:gridCol w:w="639"/>
        <w:gridCol w:w="641"/>
        <w:gridCol w:w="873"/>
        <w:gridCol w:w="6180"/>
      </w:tblGrid>
      <w:tr w:rsidR="007B21CA" w:rsidRPr="007B21CA" w:rsidTr="00297490">
        <w:trPr>
          <w:cantSplit/>
          <w:trHeight w:val="283"/>
          <w:tblHeader/>
        </w:trPr>
        <w:tc>
          <w:tcPr>
            <w:tcW w:w="3116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DA117D">
            <w:pPr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 w:rsidR="00CE250A">
              <w:rPr>
                <w:b/>
                <w:sz w:val="20"/>
              </w:rPr>
              <w:t xml:space="preserve"> des Begutachters</w:t>
            </w:r>
            <w:r w:rsidR="00DA117D" w:rsidRPr="007B21CA">
              <w:rPr>
                <w:b/>
                <w:sz w:val="20"/>
              </w:rPr>
              <w:t>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 w:rsidR="00CE250A">
              <w:rPr>
                <w:b/>
                <w:bCs/>
                <w:sz w:val="20"/>
              </w:rPr>
              <w:t>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 w:rsidR="00CE250A">
              <w:rPr>
                <w:b/>
                <w:bCs/>
                <w:sz w:val="20"/>
              </w:rPr>
              <w:t>:</w:t>
            </w:r>
          </w:p>
        </w:tc>
        <w:tc>
          <w:tcPr>
            <w:tcW w:w="705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7B21CA" w:rsidRDefault="000E50E1" w:rsidP="00732697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1C79FD" w:rsidRPr="001C79FD">
              <w:rPr>
                <w:sz w:val="18"/>
                <w:szCs w:val="18"/>
              </w:rPr>
              <w:t>Akademischer Abschluss</w:t>
            </w:r>
            <w:r w:rsidR="001C79FD">
              <w:rPr>
                <w:sz w:val="18"/>
                <w:szCs w:val="18"/>
              </w:rPr>
              <w:t>,</w:t>
            </w:r>
            <w:r w:rsidR="001C79FD" w:rsidRPr="001C79FD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7B21CA" w:rsidRPr="007B21CA" w:rsidTr="00297490">
        <w:trPr>
          <w:cantSplit/>
          <w:trHeight w:val="283"/>
          <w:tblHeader/>
        </w:trPr>
        <w:tc>
          <w:tcPr>
            <w:tcW w:w="3116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1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2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05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7B21CA" w:rsidRDefault="00947CF3" w:rsidP="00EC14F6">
            <w:pPr>
              <w:rPr>
                <w:szCs w:val="22"/>
                <w:lang w:val="en-GB"/>
              </w:rPr>
            </w:pPr>
          </w:p>
        </w:tc>
      </w:tr>
      <w:tr w:rsidR="007B21CA" w:rsidRPr="007B21CA" w:rsidTr="00297490">
        <w:trPr>
          <w:cantSplit/>
          <w:tblHeader/>
        </w:trPr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0E50E1" w:rsidRDefault="00947CF3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0E50E1" w:rsidRDefault="00947CF3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0E50E1" w:rsidRDefault="00947CF3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05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CF3" w:rsidRPr="007B21CA" w:rsidRDefault="00947CF3" w:rsidP="00EC14F6">
            <w:pPr>
              <w:rPr>
                <w:szCs w:val="22"/>
                <w:lang w:val="en-GB"/>
              </w:rPr>
            </w:pPr>
          </w:p>
        </w:tc>
      </w:tr>
      <w:tr w:rsidR="00047521" w:rsidRPr="00B91EDC" w:rsidTr="0073450D">
        <w:trPr>
          <w:cantSplit/>
          <w:tblHeader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21" w:rsidRPr="000C37BB" w:rsidRDefault="00047521" w:rsidP="005F4F21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21" w:rsidRPr="00732697" w:rsidRDefault="00047521" w:rsidP="005F4F21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21" w:rsidRPr="00732697" w:rsidRDefault="00047521" w:rsidP="005F4F21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521" w:rsidRPr="00C16B40" w:rsidRDefault="00047521" w:rsidP="00832D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 </w:t>
            </w:r>
            <w:r w:rsidR="00A4587E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sz w:val="18"/>
                <w:szCs w:val="18"/>
              </w:rPr>
              <w:t>Bereich</w:t>
            </w:r>
            <w:r w:rsidR="00A4587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21" w:rsidRPr="00732697" w:rsidRDefault="00EB76CE" w:rsidP="003F3091">
            <w:pPr>
              <w:ind w:left="1192" w:hanging="119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rFonts w:eastAsia="Arial Unicode MS"/>
                <w:szCs w:val="22"/>
              </w:rPr>
              <w:tab/>
            </w:r>
            <w:r w:rsidR="00047521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E965AD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047521"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0E50E1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047521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0E50E1" w:rsidRPr="007E4845" w:rsidTr="0073450D">
        <w:trPr>
          <w:cantSplit/>
          <w:tblHeader/>
        </w:trPr>
        <w:tc>
          <w:tcPr>
            <w:tcW w:w="14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E1" w:rsidRPr="007E4845" w:rsidRDefault="000E50E1" w:rsidP="000E50E1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7E4845">
              <w:rPr>
                <w:rFonts w:asciiTheme="minorHAnsi" w:hAnsiTheme="minorHAnsi"/>
                <w:b/>
                <w:i/>
                <w:sz w:val="20"/>
              </w:rPr>
              <w:t>Prüflaboratorien ISO/IEC 17025</w:t>
            </w:r>
          </w:p>
        </w:tc>
      </w:tr>
      <w:tr w:rsidR="000E50E1" w:rsidRPr="00B91EDC" w:rsidTr="00520D94">
        <w:trPr>
          <w:cantSplit/>
        </w:trPr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  <w:r w:rsidRPr="000E50E1">
              <w:rPr>
                <w:rFonts w:cs="Times New Roman"/>
                <w:b/>
                <w:sz w:val="20"/>
              </w:rPr>
              <w:t>Arbeits- und Umweltmedizin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0E1" w:rsidRPr="000E50E1" w:rsidRDefault="000E50E1" w:rsidP="005C066D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0E50E1">
              <w:rPr>
                <w:rFonts w:cs="Times New Roman"/>
                <w:b/>
                <w:sz w:val="20"/>
              </w:rPr>
              <w:t>Humangenetik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Chromosomenanalyse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2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C4358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 w:rsidR="00C43581"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041749" w:rsidRDefault="000E50E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041749" w:rsidRDefault="000E50E1" w:rsidP="00C4358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 w:rsidR="00C43581"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Default="000E50E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Times New Roman"/>
                <w:b/>
                <w:sz w:val="20"/>
              </w:rPr>
              <w:t>Immunologie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2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041749" w:rsidRDefault="00047521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4B96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96" w:rsidRPr="00041749" w:rsidRDefault="00AA4B96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041749" w:rsidRDefault="00AA4B96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2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4B96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96" w:rsidRPr="00041749" w:rsidRDefault="00AA4B96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041749" w:rsidRDefault="00AA4B96" w:rsidP="00047521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96" w:rsidRPr="00B91EDC" w:rsidRDefault="00AA4B96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C52675" w:rsidRDefault="000E50E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C52675" w:rsidRDefault="000E50E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Default="000E50E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C52675" w:rsidRDefault="000E50E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C52675" w:rsidRDefault="000E50E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Default="000E50E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Spektroskopie </w:t>
            </w:r>
            <w:r w:rsidR="000F113B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C52675" w:rsidRDefault="0004752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Spektroskopie </w:t>
            </w:r>
            <w:r w:rsidR="000F113B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C52675" w:rsidRDefault="0004752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2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C52675" w:rsidRDefault="0004752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C52675" w:rsidRDefault="000E50E1" w:rsidP="00047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Default="000E50E1" w:rsidP="000475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047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6020A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20A" w:rsidRPr="00B91EDC" w:rsidRDefault="0096020A" w:rsidP="0096020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96020A">
              <w:rPr>
                <w:rFonts w:cs="Times New Roman"/>
                <w:b/>
                <w:sz w:val="20"/>
              </w:rPr>
              <w:t>Dosimetrie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96020A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020A" w:rsidRPr="00C52675" w:rsidRDefault="0096020A" w:rsidP="0096020A">
            <w:pPr>
              <w:keepNex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96020A" w:rsidRDefault="0096020A" w:rsidP="0096020A">
            <w:pPr>
              <w:rPr>
                <w:rFonts w:cs="Calibri"/>
                <w:color w:val="000000"/>
                <w:sz w:val="20"/>
              </w:rPr>
            </w:pPr>
            <w:r w:rsidRPr="0096020A">
              <w:rPr>
                <w:rFonts w:cs="Calibri"/>
                <w:color w:val="000000"/>
                <w:sz w:val="20"/>
              </w:rPr>
              <w:t xml:space="preserve">Biologische Verfahren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6020A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C52675" w:rsidRDefault="0096020A" w:rsidP="009602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96020A" w:rsidRDefault="0096020A" w:rsidP="0096020A">
            <w:pPr>
              <w:rPr>
                <w:rFonts w:cs="Calibri"/>
                <w:color w:val="000000"/>
                <w:sz w:val="20"/>
              </w:rPr>
            </w:pPr>
            <w:r w:rsidRPr="0096020A">
              <w:rPr>
                <w:rFonts w:cs="Calibri"/>
                <w:color w:val="000000"/>
                <w:sz w:val="20"/>
              </w:rPr>
              <w:t>Physikalische 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0A" w:rsidRPr="00B91EDC" w:rsidRDefault="0096020A" w:rsidP="009602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C43581">
              <w:rPr>
                <w:rFonts w:cs="Times New Roman"/>
                <w:b/>
                <w:sz w:val="20"/>
              </w:rPr>
              <w:t>I</w:t>
            </w:r>
            <w:r w:rsidRPr="000E50E1">
              <w:rPr>
                <w:rFonts w:cs="Times New Roman"/>
                <w:b/>
                <w:sz w:val="20"/>
              </w:rPr>
              <w:t>nkorporationsmessungen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752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521" w:rsidRPr="00C52675" w:rsidRDefault="00047521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Default="00047521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In-Vi</w:t>
            </w:r>
            <w:r w:rsidR="00FF6CB7">
              <w:rPr>
                <w:rFonts w:cs="Calibri"/>
                <w:color w:val="000000"/>
                <w:sz w:val="20"/>
              </w:rPr>
              <w:t>tr</w:t>
            </w:r>
            <w:r>
              <w:rPr>
                <w:rFonts w:cs="Calibri"/>
                <w:color w:val="000000"/>
                <w:sz w:val="20"/>
              </w:rPr>
              <w:t>o 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1" w:rsidRPr="00B91EDC" w:rsidRDefault="00047521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1749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749" w:rsidRPr="00B91EDC" w:rsidRDefault="00041749" w:rsidP="00041749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49" w:rsidRPr="00C52675" w:rsidRDefault="00041749" w:rsidP="0004174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49" w:rsidRDefault="00041749" w:rsidP="0004174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In-Vivo 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49" w:rsidRPr="00B91EDC" w:rsidRDefault="00041749" w:rsidP="0004174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49" w:rsidRPr="00B91EDC" w:rsidRDefault="00041749" w:rsidP="000417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E50E1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Klinische Chemie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1" w:rsidRPr="00B91EDC" w:rsidRDefault="000E50E1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91639B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39B" w:rsidRPr="00B91EDC" w:rsidRDefault="0091639B" w:rsidP="0091639B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B" w:rsidRPr="00C52675" w:rsidRDefault="0091639B" w:rsidP="009163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9B" w:rsidRDefault="0091639B" w:rsidP="0091639B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9B" w:rsidRPr="00B91EDC" w:rsidRDefault="0091639B" w:rsidP="0091639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9B" w:rsidRPr="00B91EDC" w:rsidRDefault="0091639B" w:rsidP="009163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Aggregometrie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Aräometrie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Dünnschichtchromatographie (DC)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Gaschromatographie (GC)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F77726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</w:t>
            </w:r>
            <w:r w:rsidR="005C066D">
              <w:rPr>
                <w:rFonts w:cs="Calibri"/>
                <w:color w:val="000000"/>
                <w:sz w:val="20"/>
              </w:rPr>
              <w:t xml:space="preserve"> Hochleistungsflüssigkeits-</w:t>
            </w:r>
            <w:r w:rsidR="005C066D">
              <w:rPr>
                <w:rFonts w:cs="Calibri"/>
                <w:color w:val="000000"/>
                <w:sz w:val="20"/>
              </w:rPr>
              <w:br/>
              <w:t>chromatographie (HPLC)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Säulenchromatographie (SC)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Durchflusszytometrie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Fällungsmethoden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Funktionsuntersuchungen am Patienten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Radioaktivitätsmessung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Rheologie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Röntgendiffraktion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Sedimentationsuntersuchungen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Atomemissionsspektrometrie (AES)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Atomfluoreszenzspektrometrie (AFS)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Flammenemissionsspektrometrie (F-ES)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Fluoreszenzpolarisationsspektrometrie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Fluoreszenzspektrometrie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Lumineszenzspektrometrie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Massenspektrometrie mit Tandem-Massenspektrometrie-Kopplung (MS/MS)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Reflektometrie/ Träger gebundene </w:t>
            </w:r>
            <w:r>
              <w:rPr>
                <w:rFonts w:cs="Calibri"/>
                <w:color w:val="000000"/>
                <w:sz w:val="20"/>
              </w:rPr>
              <w:br/>
              <w:t>Untersuchungsverfahren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Kernresonanzspektroskopie (NMR)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Titrimetrie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66D" w:rsidRPr="000E50E1" w:rsidRDefault="005C066D" w:rsidP="005C066D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Mikrobiologie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Empfindlichkeitstestungen von Bakterien, Parasiten, </w:t>
            </w:r>
            <w:r>
              <w:rPr>
                <w:rFonts w:cs="Calibri"/>
                <w:color w:val="000000"/>
                <w:sz w:val="20"/>
              </w:rPr>
              <w:br/>
              <w:t>Pilzen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Keimdifferenzierung/-identifizierung/-typisierung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66D" w:rsidRPr="00B91EDC" w:rsidRDefault="005C066D" w:rsidP="0029749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Patientennahe Untersuchungen (POCT)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Reflektometrie/ Träger gebundene </w:t>
            </w:r>
            <w:r>
              <w:rPr>
                <w:rFonts w:cs="Calibri"/>
                <w:color w:val="000000"/>
                <w:sz w:val="20"/>
              </w:rPr>
              <w:br/>
              <w:t>Untersuchungsverfahren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66D" w:rsidRPr="00B91EDC" w:rsidRDefault="005C066D" w:rsidP="0029749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Reproduktionsmedizin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0E50E1" w:rsidRDefault="005C066D" w:rsidP="005C066D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Transfusionsmedizin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Festphasenteste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0E50E1" w:rsidRDefault="005C066D" w:rsidP="005C066D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Virologie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Empfindlichkeitstestungen von Viren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066D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66D" w:rsidRPr="00C52675" w:rsidRDefault="005C066D" w:rsidP="005C06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Default="005C066D" w:rsidP="005C066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6D" w:rsidRPr="00B91EDC" w:rsidRDefault="005C066D" w:rsidP="005C06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Virusdifferenzierung/-identifizierung/-typisierung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C52675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8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87E" w:rsidRPr="000F0989" w:rsidRDefault="00A4587E" w:rsidP="00A4587E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0989">
              <w:rPr>
                <w:b/>
                <w:sz w:val="20"/>
              </w:rPr>
              <w:t>Nuk</w:t>
            </w:r>
            <w:r w:rsidR="00756C71">
              <w:rPr>
                <w:b/>
                <w:sz w:val="20"/>
              </w:rPr>
              <w:t>leinsäureanalytik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Default="00A4587E" w:rsidP="00A4587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87E" w:rsidRPr="000F0989" w:rsidRDefault="00A4587E" w:rsidP="00A4587E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0989">
              <w:rPr>
                <w:rFonts w:cs="Times New Roman"/>
                <w:sz w:val="20"/>
              </w:rPr>
              <w:t>N</w:t>
            </w:r>
            <w:r w:rsidRPr="000F0989">
              <w:rPr>
                <w:rFonts w:cs="Times New Roman"/>
                <w:b/>
                <w:sz w:val="20"/>
              </w:rPr>
              <w:t>ukleinsäureanalytik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297490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Hochdurchsatzsequenzierung inkl. Vorbereitung und Datenanalyse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Nukleinsäure-Amplifikation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F77726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Nukleinsäureanalytik zur Feststellung von Methylierungs- oder Expressionsstatus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Nukleinsäureanalytik zur SNP- oder INDEL-Typisierung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Nukleinsäure-Aufreinigung und -Anreicherung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Nukleinsäure-Extraktion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4587E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0F0989" w:rsidRDefault="00A4587E" w:rsidP="00A4587E">
            <w:pPr>
              <w:rPr>
                <w:rFonts w:cs="Calibri"/>
                <w:color w:val="000000"/>
                <w:sz w:val="20"/>
              </w:rPr>
            </w:pPr>
            <w:r w:rsidRPr="000F0989">
              <w:rPr>
                <w:rFonts w:cs="Calibri"/>
                <w:color w:val="000000"/>
                <w:sz w:val="20"/>
              </w:rPr>
              <w:t>Nukleinsäure-Sequenzierung oder -Fragmentlängen- analyse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7E" w:rsidRPr="00B91EDC" w:rsidRDefault="00A4587E" w:rsidP="00A458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FF4729" w:rsidTr="00520D94">
        <w:trPr>
          <w:cantSplit/>
        </w:trPr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C2" w:rsidRPr="00FF4729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F4729">
              <w:rPr>
                <w:rFonts w:cs="Times New Roman"/>
                <w:b/>
                <w:sz w:val="20"/>
              </w:rPr>
              <w:lastRenderedPageBreak/>
              <w:t>Krankenhaushygiene und Infektionsprävention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FF4729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FF4729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F4729">
              <w:rPr>
                <w:rFonts w:cs="Calibri"/>
                <w:b/>
                <w:color w:val="000000"/>
                <w:sz w:val="20"/>
              </w:rPr>
              <w:t>Hygiene und Infektionsprävention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FF4729" w:rsidTr="00811420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color w:val="000000"/>
                <w:sz w:val="20"/>
              </w:rPr>
            </w:pPr>
            <w:r w:rsidRPr="00FF4729">
              <w:rPr>
                <w:color w:val="000000"/>
                <w:sz w:val="20"/>
              </w:rPr>
              <w:t>Mikrobiologisch-hygienische Prüfungen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2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asciiTheme="minorHAnsi" w:hAnsiTheme="minorHAnsi"/>
                <w:sz w:val="20"/>
              </w:rPr>
            </w:pPr>
            <w:r w:rsidRPr="00FF472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F472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F4729">
              <w:rPr>
                <w:rFonts w:asciiTheme="minorHAnsi" w:hAnsiTheme="minorHAnsi"/>
                <w:sz w:val="20"/>
              </w:rPr>
            </w:r>
            <w:r w:rsidRPr="00FF4729">
              <w:rPr>
                <w:rFonts w:asciiTheme="minorHAnsi" w:hAnsiTheme="minorHAnsi"/>
                <w:sz w:val="20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FF4729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color w:val="000000"/>
                <w:sz w:val="20"/>
              </w:rPr>
            </w:pPr>
            <w:r w:rsidRPr="00FF4729">
              <w:rPr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2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297490">
            <w:pPr>
              <w:rPr>
                <w:rFonts w:asciiTheme="minorHAnsi" w:hAnsiTheme="minorHAnsi"/>
                <w:sz w:val="20"/>
              </w:rPr>
            </w:pPr>
            <w:r w:rsidRPr="00FF472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F472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F4729">
              <w:rPr>
                <w:rFonts w:asciiTheme="minorHAnsi" w:hAnsiTheme="minorHAnsi"/>
                <w:sz w:val="20"/>
              </w:rPr>
            </w:r>
            <w:r w:rsidRPr="00FF4729">
              <w:rPr>
                <w:rFonts w:asciiTheme="minorHAnsi" w:hAnsiTheme="minorHAnsi"/>
                <w:sz w:val="20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rPr>
                <w:color w:val="000000"/>
                <w:sz w:val="20"/>
              </w:rPr>
            </w:pPr>
            <w:r w:rsidRPr="00FF4729">
              <w:rPr>
                <w:color w:val="000000"/>
                <w:sz w:val="20"/>
              </w:rPr>
              <w:t xml:space="preserve">Probenahme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FF4729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2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 w:rsidRPr="00FF472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F472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F4729">
              <w:rPr>
                <w:rFonts w:asciiTheme="minorHAnsi" w:hAnsiTheme="minorHAnsi"/>
                <w:sz w:val="20"/>
              </w:rPr>
            </w:r>
            <w:r w:rsidRPr="00FF4729">
              <w:rPr>
                <w:rFonts w:asciiTheme="minorHAnsi" w:hAnsiTheme="minorHAnsi"/>
                <w:sz w:val="20"/>
              </w:rPr>
              <w:fldChar w:fldCharType="separate"/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t> </w:t>
            </w:r>
            <w:r w:rsidRPr="00FF472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CE250A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  <w:r w:rsidRPr="000E50E1">
              <w:rPr>
                <w:rFonts w:cs="Times New Roman"/>
                <w:b/>
                <w:sz w:val="20"/>
              </w:rPr>
              <w:t>Medizinische Laboratoriumsuntersuchungen im Rahmen klinischer Studien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E50E1" w:rsidRDefault="003329C2" w:rsidP="003329C2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Humangenetik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Chromosomenanalyse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Calibri"/>
                <w:b/>
                <w:color w:val="000000"/>
                <w:sz w:val="20"/>
              </w:rPr>
              <w:t>Immunologie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E50E1">
              <w:rPr>
                <w:rFonts w:cs="Times New Roman"/>
                <w:b/>
                <w:sz w:val="20"/>
              </w:rPr>
              <w:t>Klinische Chemie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297490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Aggregometrie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Aräometrie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Dünnschichtchromatographie (DC)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Gaschromatographie (GC)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– Hochleistungsflüssigkeits-</w:t>
            </w:r>
            <w:r>
              <w:rPr>
                <w:rFonts w:cs="Calibri"/>
                <w:color w:val="000000"/>
                <w:sz w:val="20"/>
              </w:rPr>
              <w:br/>
              <w:t>chromatographie (HPLC)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Säulenchromatographie (SC)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Durchflusszytometrie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Fällungsmethoden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Funktionsuntersuchungen am Patienten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Radioaktivitätsmessung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Rheologie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Röntgendiffraktion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Sedimentationsuntersuchungen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Atomemissionsspektrometrie (AES)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Atomfluoreszenzspektrometrie (AFS)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Flammenemissionsspektrometrie (F-ES)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Fluoreszenzpolarisationsspektrometrie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Fluoreszenzspektrometrie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Lumineszenzspektrometrie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Massenspektrometrie mit Tandem-Massenspektrometrie-Kopplung (MS/MS)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Reflektometrie/ Träger gebundene </w:t>
            </w:r>
            <w:r>
              <w:rPr>
                <w:rFonts w:cs="Calibri"/>
                <w:color w:val="000000"/>
                <w:sz w:val="20"/>
              </w:rPr>
              <w:br/>
              <w:t>Untersuchungsverfahren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Kernresonanzspektroskopie (NMR)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Titrimetrie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0F113B" w:rsidRDefault="003329C2" w:rsidP="003329C2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0F113B">
              <w:rPr>
                <w:rFonts w:cs="Calibri"/>
                <w:b/>
                <w:color w:val="000000"/>
                <w:sz w:val="20"/>
              </w:rPr>
              <w:t>Mikrobiologie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Empfindlichkeitstestungen von Bakterien, Parasiten, </w:t>
            </w:r>
            <w:r>
              <w:rPr>
                <w:rFonts w:cs="Calibri"/>
                <w:color w:val="000000"/>
                <w:sz w:val="20"/>
              </w:rPr>
              <w:br/>
              <w:t>Pilzen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Keimdifferenzierung/-identifizierung/-typisierung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113B">
              <w:rPr>
                <w:rFonts w:cs="Times New Roman"/>
                <w:b/>
                <w:sz w:val="20"/>
              </w:rPr>
              <w:t>Patientennahe Untersuchungen (POCT)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Reflektometrie/ Träger gebundene </w:t>
            </w:r>
            <w:r>
              <w:rPr>
                <w:rFonts w:cs="Calibri"/>
                <w:color w:val="000000"/>
                <w:sz w:val="20"/>
              </w:rPr>
              <w:br/>
              <w:t>Untersuchungsverfahren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113B">
              <w:rPr>
                <w:rFonts w:cs="Times New Roman"/>
                <w:b/>
                <w:sz w:val="20"/>
              </w:rPr>
              <w:t>Reproduktionsmedizin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29749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Turbidimetrie/Immunturbidimetrie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Spektroskopie </w:t>
            </w:r>
            <w:r>
              <w:rPr>
                <w:rFonts w:cs="Calibri"/>
                <w:color w:val="000000"/>
                <w:sz w:val="20"/>
              </w:rPr>
              <w:t>-</w:t>
            </w:r>
            <w:r w:rsidRPr="00041749">
              <w:rPr>
                <w:rFonts w:cs="Calibri"/>
                <w:color w:val="000000"/>
                <w:sz w:val="20"/>
              </w:rPr>
              <w:t xml:space="preserve">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Spektroskopie </w:t>
            </w:r>
            <w:r>
              <w:rPr>
                <w:rFonts w:cs="Calibri"/>
                <w:color w:val="000000"/>
                <w:sz w:val="20"/>
              </w:rPr>
              <w:t>-</w:t>
            </w:r>
            <w:r w:rsidRPr="00041749">
              <w:rPr>
                <w:rFonts w:cs="Calibri"/>
                <w:color w:val="000000"/>
                <w:sz w:val="20"/>
              </w:rPr>
              <w:t xml:space="preserve">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0F113B" w:rsidRDefault="003329C2" w:rsidP="003329C2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113B">
              <w:rPr>
                <w:rFonts w:cs="Times New Roman"/>
                <w:b/>
                <w:sz w:val="20"/>
              </w:rPr>
              <w:t>Transfusionsmedizin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297490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Festphasenteste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0F113B" w:rsidRDefault="003329C2" w:rsidP="003329C2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F113B">
              <w:rPr>
                <w:rFonts w:cs="Calibri"/>
                <w:b/>
                <w:color w:val="000000"/>
                <w:sz w:val="20"/>
              </w:rPr>
              <w:t>Virologie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297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297490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2974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Empfindlichkeitstestungen von Viren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(Amplifikationsverfahren)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Molekularbiologische Untersuchungen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(Hybridisierungsverfahren)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Qualitative Untersuchungen (einfache) </w:t>
            </w:r>
            <w:r w:rsidR="00F77726">
              <w:rPr>
                <w:rFonts w:cs="Calibri"/>
                <w:color w:val="000000"/>
                <w:sz w:val="20"/>
              </w:rPr>
              <w:br/>
            </w:r>
            <w:r w:rsidRPr="00041749">
              <w:rPr>
                <w:rFonts w:cs="Calibri"/>
                <w:color w:val="000000"/>
                <w:sz w:val="20"/>
              </w:rPr>
              <w:t>mit visueller Auswertung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Nephelometrie/Immunnephelometrie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Turbidimetrie/Immunturbidimetrie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Spektroskopie </w:t>
            </w:r>
            <w:r>
              <w:rPr>
                <w:rFonts w:cs="Calibri"/>
                <w:color w:val="000000"/>
                <w:sz w:val="20"/>
              </w:rPr>
              <w:t>-</w:t>
            </w:r>
            <w:r w:rsidRPr="00041749">
              <w:rPr>
                <w:rFonts w:cs="Calibri"/>
                <w:color w:val="000000"/>
                <w:sz w:val="20"/>
              </w:rPr>
              <w:t xml:space="preserve"> Infrarotspektroskopie (IR)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 xml:space="preserve">Spektroskopie </w:t>
            </w:r>
            <w:r>
              <w:rPr>
                <w:rFonts w:cs="Calibri"/>
                <w:color w:val="000000"/>
                <w:sz w:val="20"/>
              </w:rPr>
              <w:t>-</w:t>
            </w:r>
            <w:r w:rsidRPr="00041749">
              <w:rPr>
                <w:rFonts w:cs="Calibri"/>
                <w:color w:val="000000"/>
                <w:sz w:val="20"/>
              </w:rPr>
              <w:t xml:space="preserve"> Nahinfrarotspektroskopie (NIR)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041749" w:rsidRDefault="003329C2" w:rsidP="003329C2">
            <w:pPr>
              <w:rPr>
                <w:rFonts w:cs="Calibri"/>
                <w:color w:val="000000"/>
                <w:sz w:val="20"/>
              </w:rPr>
            </w:pPr>
            <w:r w:rsidRPr="00041749"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Virusdifferenzierung/-identifizierung/-typisierung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329C2" w:rsidRPr="00B91EDC" w:rsidTr="00520D94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C52675" w:rsidRDefault="003329C2" w:rsidP="003329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Default="003329C2" w:rsidP="003329C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C2" w:rsidRPr="00B91EDC" w:rsidRDefault="003329C2" w:rsidP="003329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  <w:tr w:rsidR="008966E8" w:rsidRPr="00B91EDC" w:rsidTr="00811420">
        <w:trPr>
          <w:cantSplit/>
        </w:trPr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6E8" w:rsidRPr="00CE250A" w:rsidRDefault="008966E8" w:rsidP="00A33BB1">
            <w:pPr>
              <w:keepNext/>
              <w:rPr>
                <w:rFonts w:asciiTheme="minorHAnsi" w:hAnsiTheme="minorHAnsi"/>
                <w:sz w:val="20"/>
              </w:rPr>
            </w:pPr>
            <w:r w:rsidRPr="008966E8">
              <w:rPr>
                <w:rFonts w:cs="Times New Roman"/>
                <w:b/>
                <w:sz w:val="20"/>
              </w:rPr>
              <w:t>Wirksamkeitsprüfung von Desinfektionsmitteln und Antiseptika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A33BB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966E8" w:rsidRPr="00B91EDC" w:rsidTr="00811420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0E50E1" w:rsidRDefault="008966E8" w:rsidP="00A33BB1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6E8" w:rsidRPr="008966E8" w:rsidRDefault="008966E8" w:rsidP="00A33BB1">
            <w:pPr>
              <w:keepNext/>
              <w:rPr>
                <w:rFonts w:asciiTheme="minorHAnsi" w:hAnsiTheme="minorHAnsi"/>
                <w:sz w:val="20"/>
              </w:rPr>
            </w:pPr>
            <w:r w:rsidRPr="008966E8">
              <w:rPr>
                <w:rFonts w:cs="Calibri"/>
                <w:b/>
                <w:color w:val="000000"/>
                <w:sz w:val="20"/>
              </w:rPr>
              <w:t>Wirksamkeitsprüfung von Desinfektionsmitteln und Antiseptika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A33BB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966E8" w:rsidRPr="00B91EDC" w:rsidTr="00811420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6E8" w:rsidRPr="00C52675" w:rsidRDefault="008966E8" w:rsidP="008966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Default="008966E8" w:rsidP="008966E8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Qualitative Suspensionsversuche (Basistests)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966E8" w:rsidRPr="00B91EDC" w:rsidTr="00811420">
        <w:trPr>
          <w:cantSplit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rPr>
                <w:rFonts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6E8" w:rsidRPr="00C52675" w:rsidRDefault="008966E8" w:rsidP="008966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Default="008966E8" w:rsidP="008966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Quantitative Suspensionsversuche und praxisnahe Versuche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1420">
              <w:rPr>
                <w:rFonts w:asciiTheme="minorHAnsi" w:hAnsiTheme="minorHAnsi"/>
                <w:sz w:val="20"/>
                <w:lang w:val="en-GB"/>
              </w:rPr>
            </w:r>
            <w:r w:rsidR="008114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E8" w:rsidRPr="00B91EDC" w:rsidRDefault="008966E8" w:rsidP="008966E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CE250A" w:rsidRPr="00611D1C" w:rsidRDefault="00CE250A" w:rsidP="00297490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CE250A" w:rsidRDefault="00CE250A" w:rsidP="00CE250A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E250A" w:rsidRPr="00F77726" w:rsidRDefault="00CE250A" w:rsidP="00F77726">
      <w:pPr>
        <w:pStyle w:val="Textkrper2"/>
        <w:keepNext/>
        <w:spacing w:after="240"/>
        <w:jc w:val="both"/>
        <w:rPr>
          <w:i w:val="0"/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0F113B" w:rsidRPr="00051454" w:rsidTr="00520D94">
        <w:trPr>
          <w:cantSplit/>
          <w:trHeight w:val="340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0F113B" w:rsidRPr="00051454" w:rsidRDefault="000F113B" w:rsidP="000F113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bookmarkStart w:id="4" w:name="_GoBack"/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bookmarkEnd w:id="4"/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113B" w:rsidRPr="00051454" w:rsidRDefault="000F113B" w:rsidP="000F113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F113B" w:rsidRPr="00051454" w:rsidRDefault="000F113B" w:rsidP="000F113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0F113B" w:rsidRPr="00051454" w:rsidTr="00297490">
        <w:trPr>
          <w:cantSplit/>
          <w:trHeight w:val="340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0F113B" w:rsidRPr="00051454" w:rsidRDefault="000F113B" w:rsidP="000F113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113B" w:rsidRPr="00051454" w:rsidRDefault="000F113B" w:rsidP="000F113B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F113B" w:rsidRPr="00051454" w:rsidRDefault="000F113B" w:rsidP="000F113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005095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5"/>
          </w:p>
        </w:tc>
      </w:tr>
    </w:tbl>
    <w:p w:rsidR="00297490" w:rsidRDefault="00297490" w:rsidP="00297490"/>
    <w:p w:rsidR="000F113B" w:rsidRPr="00051454" w:rsidRDefault="000F113B" w:rsidP="00297490">
      <w:pPr>
        <w:keepNext/>
        <w:spacing w:after="120"/>
        <w:rPr>
          <w:szCs w:val="22"/>
        </w:rPr>
      </w:pPr>
      <w:r w:rsidRPr="00051454">
        <w:rPr>
          <w:szCs w:val="22"/>
        </w:rPr>
        <w:lastRenderedPageBreak/>
        <w:t xml:space="preserve">Zustimmung durch </w:t>
      </w:r>
      <w:r w:rsidR="009719B9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9719B9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9719B9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756C71">
        <w:rPr>
          <w:szCs w:val="22"/>
        </w:rPr>
        <w:t>abgezeichneten Benennungsumfang: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0F113B" w:rsidRPr="00051454" w:rsidTr="00520D94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F113B" w:rsidRPr="00051454" w:rsidRDefault="000F113B" w:rsidP="00756C71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F113B" w:rsidRPr="00051454" w:rsidTr="00520D94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0F113B" w:rsidRPr="00051454" w:rsidRDefault="000F113B" w:rsidP="00005095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9719B9">
              <w:rPr>
                <w:b/>
                <w:bCs/>
                <w:szCs w:val="22"/>
              </w:rPr>
              <w:t>L</w:t>
            </w:r>
            <w:r w:rsidR="00005095" w:rsidRPr="00005095">
              <w:rPr>
                <w:bCs/>
                <w:szCs w:val="22"/>
                <w:vertAlign w:val="superscript"/>
              </w:rPr>
              <w:t>1</w:t>
            </w:r>
          </w:p>
        </w:tc>
      </w:tr>
    </w:tbl>
    <w:p w:rsidR="00756C71" w:rsidRDefault="00756C71" w:rsidP="00756C71">
      <w:pPr>
        <w:keepNext/>
        <w:jc w:val="both"/>
        <w:rPr>
          <w:b/>
          <w:sz w:val="18"/>
          <w:szCs w:val="18"/>
        </w:rPr>
      </w:pPr>
    </w:p>
    <w:sectPr w:rsidR="00756C71" w:rsidSect="003F3091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90" w:rsidRDefault="00297490">
      <w:r>
        <w:separator/>
      </w:r>
    </w:p>
  </w:endnote>
  <w:endnote w:type="continuationSeparator" w:id="0">
    <w:p w:rsidR="00297490" w:rsidRDefault="00297490">
      <w:r>
        <w:continuationSeparator/>
      </w:r>
    </w:p>
  </w:endnote>
  <w:endnote w:id="1">
    <w:p w:rsidR="00297490" w:rsidRPr="007B339B" w:rsidRDefault="00297490" w:rsidP="00005095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90" w:rsidRPr="00357D48" w:rsidRDefault="00297490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297490" w:rsidRDefault="00297490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297490" w:rsidRDefault="002974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90" w:rsidRDefault="00297490">
      <w:r>
        <w:separator/>
      </w:r>
    </w:p>
  </w:footnote>
  <w:footnote w:type="continuationSeparator" w:id="0">
    <w:p w:rsidR="00297490" w:rsidRDefault="0029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297490" w:rsidRPr="004E27C4" w:rsidTr="00A4587E">
      <w:trPr>
        <w:cantSplit/>
      </w:trPr>
      <w:tc>
        <w:tcPr>
          <w:tcW w:w="2268" w:type="dxa"/>
          <w:vMerge w:val="restart"/>
          <w:vAlign w:val="center"/>
        </w:tcPr>
        <w:p w:rsidR="00297490" w:rsidRPr="006B07B0" w:rsidRDefault="0029749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297490" w:rsidRDefault="00297490" w:rsidP="000E50E1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 im</w:t>
          </w:r>
          <w:r w:rsidRPr="007B21CA">
            <w:rPr>
              <w:b/>
            </w:rPr>
            <w:t xml:space="preserve"> Fachbereich </w:t>
          </w:r>
        </w:p>
        <w:p w:rsidR="00297490" w:rsidRPr="007B21CA" w:rsidRDefault="00297490" w:rsidP="000E50E1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Gesundheitsversorgung</w:t>
          </w:r>
        </w:p>
      </w:tc>
      <w:tc>
        <w:tcPr>
          <w:tcW w:w="2348" w:type="dxa"/>
          <w:gridSpan w:val="2"/>
        </w:tcPr>
        <w:p w:rsidR="00297490" w:rsidRPr="006B07B0" w:rsidRDefault="00297490" w:rsidP="00832D52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832D52">
            <w:rPr>
              <w:rFonts w:ascii="Calibri" w:hAnsi="Calibri" w:cs="Arial"/>
              <w:b/>
              <w:sz w:val="18"/>
              <w:szCs w:val="18"/>
            </w:rPr>
            <w:t>FO-BU_0</w:t>
          </w:r>
          <w:r>
            <w:rPr>
              <w:rFonts w:ascii="Calibri" w:hAnsi="Calibri" w:cs="Arial"/>
              <w:b/>
              <w:sz w:val="18"/>
              <w:szCs w:val="18"/>
            </w:rPr>
            <w:t>17</w:t>
          </w:r>
        </w:p>
      </w:tc>
    </w:tr>
    <w:tr w:rsidR="00297490" w:rsidRPr="004E27C4" w:rsidTr="00A4587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297490" w:rsidRPr="006B07B0" w:rsidRDefault="008966E8" w:rsidP="003F7E3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1.3</w:t>
          </w:r>
        </w:p>
      </w:tc>
    </w:tr>
    <w:tr w:rsidR="00297490" w:rsidRPr="00732443" w:rsidTr="00A4587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97490" w:rsidRPr="00BE14FC" w:rsidRDefault="0029749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297490" w:rsidRPr="0094198A" w:rsidRDefault="00811420" w:rsidP="00C4358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14</w:t>
          </w:r>
          <w:r w:rsidR="008966E8">
            <w:rPr>
              <w:rFonts w:ascii="Calibri" w:hAnsi="Calibri" w:cs="Arial"/>
              <w:bCs/>
              <w:sz w:val="16"/>
            </w:rPr>
            <w:t>.02.2024</w:t>
          </w:r>
        </w:p>
      </w:tc>
    </w:tr>
    <w:tr w:rsidR="00297490" w:rsidRPr="004E27C4" w:rsidTr="00A4587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81142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17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811420">
            <w:rPr>
              <w:rStyle w:val="Seitenzahl"/>
              <w:rFonts w:ascii="Calibri" w:hAnsi="Calibri" w:cs="Arial"/>
              <w:noProof/>
              <w:sz w:val="16"/>
              <w:szCs w:val="16"/>
            </w:rPr>
            <w:t>19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297490" w:rsidRPr="00A4587E" w:rsidRDefault="00297490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297490" w:rsidRPr="004E27C4">
      <w:trPr>
        <w:cantSplit/>
      </w:trPr>
      <w:tc>
        <w:tcPr>
          <w:tcW w:w="2770" w:type="dxa"/>
          <w:vMerge w:val="restart"/>
          <w:vAlign w:val="center"/>
        </w:tcPr>
        <w:p w:rsidR="00297490" w:rsidRPr="006B07B0" w:rsidRDefault="0029749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297490" w:rsidRPr="004E27C4" w:rsidRDefault="00297490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29749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29749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29749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297490" w:rsidRPr="006B07B0" w:rsidRDefault="0029749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297490" w:rsidRPr="006B07B0" w:rsidRDefault="00297490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297490" w:rsidRPr="004E27C4" w:rsidRDefault="002974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nOmLvI69nsCX8E2pbUuqXDtg7wCXRT9wYQbff+aGpl1wfqkXWv9+XjhTfPfVYOzfdx/6PwL7x8HqibcUuFwpHw==" w:salt="Awb27yA5Ab04h29g4odo4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095"/>
    <w:rsid w:val="000054DE"/>
    <w:rsid w:val="00013237"/>
    <w:rsid w:val="00027AA9"/>
    <w:rsid w:val="00030134"/>
    <w:rsid w:val="00032054"/>
    <w:rsid w:val="00033E0C"/>
    <w:rsid w:val="00041749"/>
    <w:rsid w:val="000466A1"/>
    <w:rsid w:val="00047521"/>
    <w:rsid w:val="000A14B7"/>
    <w:rsid w:val="000A3751"/>
    <w:rsid w:val="000C0851"/>
    <w:rsid w:val="000C492D"/>
    <w:rsid w:val="000E025E"/>
    <w:rsid w:val="000E50E1"/>
    <w:rsid w:val="000F0989"/>
    <w:rsid w:val="000F113B"/>
    <w:rsid w:val="000F7392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91A76"/>
    <w:rsid w:val="001B55B1"/>
    <w:rsid w:val="001C79FD"/>
    <w:rsid w:val="001E05BF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1DCB"/>
    <w:rsid w:val="00297490"/>
    <w:rsid w:val="002A3FE9"/>
    <w:rsid w:val="002D2666"/>
    <w:rsid w:val="002D7ECA"/>
    <w:rsid w:val="002E1C85"/>
    <w:rsid w:val="002F7679"/>
    <w:rsid w:val="003173F2"/>
    <w:rsid w:val="003274C9"/>
    <w:rsid w:val="003329C2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B58BC"/>
    <w:rsid w:val="003F3091"/>
    <w:rsid w:val="003F5518"/>
    <w:rsid w:val="003F7E38"/>
    <w:rsid w:val="00403BA6"/>
    <w:rsid w:val="00404684"/>
    <w:rsid w:val="00412731"/>
    <w:rsid w:val="004135ED"/>
    <w:rsid w:val="00416A9F"/>
    <w:rsid w:val="00452614"/>
    <w:rsid w:val="00455C0E"/>
    <w:rsid w:val="00477CC4"/>
    <w:rsid w:val="00494F3F"/>
    <w:rsid w:val="004A489B"/>
    <w:rsid w:val="004B0DA1"/>
    <w:rsid w:val="004C34A2"/>
    <w:rsid w:val="004D2C96"/>
    <w:rsid w:val="005004E8"/>
    <w:rsid w:val="005035F7"/>
    <w:rsid w:val="00520D94"/>
    <w:rsid w:val="00527BB2"/>
    <w:rsid w:val="0056070E"/>
    <w:rsid w:val="00572BE3"/>
    <w:rsid w:val="00573311"/>
    <w:rsid w:val="005A73FB"/>
    <w:rsid w:val="005B1042"/>
    <w:rsid w:val="005B1599"/>
    <w:rsid w:val="005B42D4"/>
    <w:rsid w:val="005C066D"/>
    <w:rsid w:val="005C6591"/>
    <w:rsid w:val="005D4805"/>
    <w:rsid w:val="005E263E"/>
    <w:rsid w:val="005E55AB"/>
    <w:rsid w:val="005E6303"/>
    <w:rsid w:val="005F4F21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E6BAF"/>
    <w:rsid w:val="006F76EF"/>
    <w:rsid w:val="007063A5"/>
    <w:rsid w:val="00716DFA"/>
    <w:rsid w:val="00717FEE"/>
    <w:rsid w:val="00723FCC"/>
    <w:rsid w:val="00732443"/>
    <w:rsid w:val="00732697"/>
    <w:rsid w:val="0073450D"/>
    <w:rsid w:val="007532A4"/>
    <w:rsid w:val="00754EF3"/>
    <w:rsid w:val="00756C71"/>
    <w:rsid w:val="00783637"/>
    <w:rsid w:val="0079080A"/>
    <w:rsid w:val="007925E4"/>
    <w:rsid w:val="0079348C"/>
    <w:rsid w:val="00796F47"/>
    <w:rsid w:val="007A72F7"/>
    <w:rsid w:val="007B21CA"/>
    <w:rsid w:val="007B233F"/>
    <w:rsid w:val="007C6E3D"/>
    <w:rsid w:val="007D0494"/>
    <w:rsid w:val="007D2CA1"/>
    <w:rsid w:val="007D4924"/>
    <w:rsid w:val="007E4845"/>
    <w:rsid w:val="007E7846"/>
    <w:rsid w:val="00801A55"/>
    <w:rsid w:val="0080213A"/>
    <w:rsid w:val="008036F7"/>
    <w:rsid w:val="00805C93"/>
    <w:rsid w:val="0080616B"/>
    <w:rsid w:val="00811420"/>
    <w:rsid w:val="008132EE"/>
    <w:rsid w:val="00824FE9"/>
    <w:rsid w:val="00825849"/>
    <w:rsid w:val="00832D52"/>
    <w:rsid w:val="00842D04"/>
    <w:rsid w:val="0084431F"/>
    <w:rsid w:val="00846D1F"/>
    <w:rsid w:val="00861774"/>
    <w:rsid w:val="00861AB4"/>
    <w:rsid w:val="00862841"/>
    <w:rsid w:val="00891429"/>
    <w:rsid w:val="00894099"/>
    <w:rsid w:val="008966E8"/>
    <w:rsid w:val="0089678F"/>
    <w:rsid w:val="008B109F"/>
    <w:rsid w:val="008B7121"/>
    <w:rsid w:val="008C25D0"/>
    <w:rsid w:val="008C40FC"/>
    <w:rsid w:val="008D0BFC"/>
    <w:rsid w:val="008D325A"/>
    <w:rsid w:val="008E0417"/>
    <w:rsid w:val="008E1AF8"/>
    <w:rsid w:val="008F2025"/>
    <w:rsid w:val="008F491F"/>
    <w:rsid w:val="0091639B"/>
    <w:rsid w:val="00920265"/>
    <w:rsid w:val="00926C17"/>
    <w:rsid w:val="0094198A"/>
    <w:rsid w:val="00947CF3"/>
    <w:rsid w:val="009524A1"/>
    <w:rsid w:val="0096020A"/>
    <w:rsid w:val="009719B9"/>
    <w:rsid w:val="00976681"/>
    <w:rsid w:val="00987BFB"/>
    <w:rsid w:val="00991AC2"/>
    <w:rsid w:val="009952F3"/>
    <w:rsid w:val="009B0F6E"/>
    <w:rsid w:val="009B2725"/>
    <w:rsid w:val="009B2C87"/>
    <w:rsid w:val="009B4151"/>
    <w:rsid w:val="009C7EFE"/>
    <w:rsid w:val="009E1D85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4587E"/>
    <w:rsid w:val="00A504CC"/>
    <w:rsid w:val="00A5665E"/>
    <w:rsid w:val="00A61B8B"/>
    <w:rsid w:val="00A723DA"/>
    <w:rsid w:val="00AA0476"/>
    <w:rsid w:val="00AA182E"/>
    <w:rsid w:val="00AA4B96"/>
    <w:rsid w:val="00AA5064"/>
    <w:rsid w:val="00AA7136"/>
    <w:rsid w:val="00AB0F6E"/>
    <w:rsid w:val="00AB46CB"/>
    <w:rsid w:val="00AC1B2B"/>
    <w:rsid w:val="00AE4FF9"/>
    <w:rsid w:val="00B1618B"/>
    <w:rsid w:val="00B36839"/>
    <w:rsid w:val="00B50323"/>
    <w:rsid w:val="00B5106E"/>
    <w:rsid w:val="00B51096"/>
    <w:rsid w:val="00B60BFD"/>
    <w:rsid w:val="00B63A58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43581"/>
    <w:rsid w:val="00C439C8"/>
    <w:rsid w:val="00C532E5"/>
    <w:rsid w:val="00C63AC8"/>
    <w:rsid w:val="00C746BA"/>
    <w:rsid w:val="00C82FFE"/>
    <w:rsid w:val="00C83C31"/>
    <w:rsid w:val="00CB0EBB"/>
    <w:rsid w:val="00CB525E"/>
    <w:rsid w:val="00CC5B0D"/>
    <w:rsid w:val="00CD0463"/>
    <w:rsid w:val="00CE250A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5637"/>
    <w:rsid w:val="00DA117D"/>
    <w:rsid w:val="00DA6F1A"/>
    <w:rsid w:val="00DA7B9A"/>
    <w:rsid w:val="00DC3B97"/>
    <w:rsid w:val="00E13C44"/>
    <w:rsid w:val="00E16AAA"/>
    <w:rsid w:val="00E24FA1"/>
    <w:rsid w:val="00E26211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965AD"/>
    <w:rsid w:val="00EA69CE"/>
    <w:rsid w:val="00EB76CE"/>
    <w:rsid w:val="00EC00B0"/>
    <w:rsid w:val="00EC14F6"/>
    <w:rsid w:val="00EC539B"/>
    <w:rsid w:val="00EE15D1"/>
    <w:rsid w:val="00EE7722"/>
    <w:rsid w:val="00EF0CD2"/>
    <w:rsid w:val="00F10702"/>
    <w:rsid w:val="00F21490"/>
    <w:rsid w:val="00F77726"/>
    <w:rsid w:val="00F92E4C"/>
    <w:rsid w:val="00F95878"/>
    <w:rsid w:val="00F95CBB"/>
    <w:rsid w:val="00FB5C8C"/>
    <w:rsid w:val="00FF4729"/>
    <w:rsid w:val="00FF5E4E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A32C8C4-7922-4391-BBC8-4426E45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250A"/>
    <w:pPr>
      <w:ind w:left="720"/>
      <w:contextualSpacing/>
    </w:pPr>
  </w:style>
  <w:style w:type="paragraph" w:styleId="berarbeitung">
    <w:name w:val="Revision"/>
    <w:hidden/>
    <w:uiPriority w:val="99"/>
    <w:semiHidden/>
    <w:rsid w:val="000E025E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70D1-8279-4F91-B1C3-F809F80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3208</Words>
  <Characters>20217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Johannsen, Juliane</cp:lastModifiedBy>
  <cp:revision>18</cp:revision>
  <cp:lastPrinted>2017-05-03T06:46:00Z</cp:lastPrinted>
  <dcterms:created xsi:type="dcterms:W3CDTF">2019-11-18T12:02:00Z</dcterms:created>
  <dcterms:modified xsi:type="dcterms:W3CDTF">2024-02-14T15:20:00Z</dcterms:modified>
</cp:coreProperties>
</file>