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3"/>
        <w:gridCol w:w="1807"/>
        <w:gridCol w:w="2900"/>
        <w:gridCol w:w="970"/>
        <w:gridCol w:w="832"/>
        <w:gridCol w:w="1037"/>
        <w:gridCol w:w="902"/>
        <w:gridCol w:w="5030"/>
      </w:tblGrid>
      <w:tr w:rsidR="00A60ED0" w:rsidRPr="00F14F7A" w:rsidTr="003D0CF8">
        <w:trPr>
          <w:cantSplit/>
          <w:tblHeader/>
        </w:trPr>
        <w:tc>
          <w:tcPr>
            <w:tcW w:w="2900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A60ED0" w:rsidRPr="00F14F7A" w:rsidRDefault="00A60ED0" w:rsidP="00DA117D">
            <w:pPr>
              <w:rPr>
                <w:b/>
                <w:sz w:val="20"/>
              </w:rPr>
            </w:pPr>
            <w:bookmarkStart w:id="0" w:name="_Toc507771178"/>
            <w:r w:rsidRPr="00F14F7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</w:t>
            </w:r>
            <w:r w:rsidRPr="00F14F7A">
              <w:rPr>
                <w:b/>
                <w:sz w:val="20"/>
              </w:rPr>
              <w:t xml:space="preserve">: </w:t>
            </w:r>
          </w:p>
        </w:tc>
        <w:tc>
          <w:tcPr>
            <w:tcW w:w="2900" w:type="dxa"/>
            <w:tcBorders>
              <w:bottom w:val="nil"/>
            </w:tcBorders>
            <w:shd w:val="pct5" w:color="auto" w:fill="auto"/>
            <w:vAlign w:val="center"/>
          </w:tcPr>
          <w:p w:rsidR="00A60ED0" w:rsidRPr="00F14F7A" w:rsidRDefault="00A60ED0" w:rsidP="00732697">
            <w:pPr>
              <w:rPr>
                <w:b/>
                <w:bCs/>
                <w:sz w:val="20"/>
              </w:rPr>
            </w:pPr>
            <w:r w:rsidRPr="00F14F7A">
              <w:rPr>
                <w:b/>
                <w:bCs/>
                <w:sz w:val="20"/>
              </w:rPr>
              <w:t>Vorname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A60ED0" w:rsidRPr="00F14F7A" w:rsidRDefault="00A60ED0" w:rsidP="00732697">
            <w:pPr>
              <w:rPr>
                <w:b/>
                <w:bCs/>
                <w:sz w:val="20"/>
              </w:rPr>
            </w:pPr>
            <w:r w:rsidRPr="00F14F7A">
              <w:rPr>
                <w:b/>
                <w:bCs/>
                <w:sz w:val="20"/>
              </w:rPr>
              <w:t>Titel</w:t>
            </w:r>
          </w:p>
        </w:tc>
        <w:tc>
          <w:tcPr>
            <w:tcW w:w="780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ED0" w:rsidRPr="00F14F7A" w:rsidRDefault="00A60ED0" w:rsidP="00326252">
            <w:pPr>
              <w:rPr>
                <w:b/>
                <w:bCs/>
                <w:sz w:val="20"/>
              </w:rPr>
            </w:pPr>
            <w:r w:rsidRPr="000F385D">
              <w:rPr>
                <w:sz w:val="19"/>
                <w:szCs w:val="19"/>
              </w:rPr>
              <w:t>Erläuterung:</w:t>
            </w:r>
            <w:r>
              <w:rPr>
                <w:sz w:val="19"/>
                <w:szCs w:val="19"/>
              </w:rPr>
              <w:t xml:space="preserve"> </w:t>
            </w:r>
            <w:r w:rsidRPr="000F385D">
              <w:rPr>
                <w:sz w:val="19"/>
                <w:szCs w:val="19"/>
              </w:rPr>
              <w:t>Bitte kreuzen Sie den entsprechenden Bereich an und geben in der nächsten Spalte eine Begründung (</w:t>
            </w:r>
            <w:r w:rsidRPr="00FF53ED">
              <w:rPr>
                <w:sz w:val="19"/>
                <w:szCs w:val="19"/>
              </w:rPr>
              <w:t>Akademischer Abschluss</w:t>
            </w:r>
            <w:r>
              <w:rPr>
                <w:sz w:val="19"/>
                <w:szCs w:val="19"/>
              </w:rPr>
              <w:t>,</w:t>
            </w:r>
            <w:r w:rsidRPr="00FF53ED">
              <w:rPr>
                <w:sz w:val="19"/>
                <w:szCs w:val="19"/>
              </w:rPr>
              <w:t xml:space="preserve"> </w:t>
            </w:r>
            <w:r w:rsidRPr="000F385D">
              <w:rPr>
                <w:sz w:val="19"/>
                <w:szCs w:val="19"/>
              </w:rPr>
              <w:t>Berufserfahrung, Tätigkeiten, Schulungen, sonst</w:t>
            </w:r>
            <w:r>
              <w:rPr>
                <w:sz w:val="19"/>
                <w:szCs w:val="19"/>
              </w:rPr>
              <w:t>ige</w:t>
            </w:r>
            <w:r w:rsidRPr="000F385D">
              <w:rPr>
                <w:sz w:val="19"/>
                <w:szCs w:val="19"/>
              </w:rPr>
              <w:t xml:space="preserve"> Nachweise) an, weshalb Sie sich als kompetent für den relevanten Bereich erachten.</w:t>
            </w:r>
          </w:p>
        </w:tc>
      </w:tr>
      <w:tr w:rsidR="00A60ED0" w:rsidRPr="00F14F7A" w:rsidTr="003D0CF8">
        <w:trPr>
          <w:cantSplit/>
          <w:tblHeader/>
        </w:trPr>
        <w:tc>
          <w:tcPr>
            <w:tcW w:w="2900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</w:tcPr>
          <w:p w:rsidR="00A60ED0" w:rsidRPr="009664E0" w:rsidRDefault="00A60ED0" w:rsidP="009664E0">
            <w:pPr>
              <w:rPr>
                <w:b/>
              </w:rPr>
            </w:pP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instrText xml:space="preserve"> FORMTEXT </w:instrTex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fldChar w:fldCharType="separate"/>
            </w:r>
            <w:bookmarkStart w:id="1" w:name="_GoBack"/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bookmarkEnd w:id="1"/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A60ED0" w:rsidRPr="009664E0" w:rsidRDefault="00A60ED0" w:rsidP="009664E0">
            <w:pPr>
              <w:rPr>
                <w:b/>
              </w:rPr>
            </w:pP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instrText xml:space="preserve"> FORMTEXT </w:instrTex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fldChar w:fldCharType="separate"/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fldChar w:fldCharType="end"/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0ED0" w:rsidRPr="009664E0" w:rsidRDefault="00A60ED0" w:rsidP="009664E0">
            <w:pPr>
              <w:rPr>
                <w:b/>
              </w:rPr>
            </w:pP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instrText xml:space="preserve"> FORMTEXT </w:instrTex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fldChar w:fldCharType="separate"/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t> </w:t>
            </w:r>
            <w:r w:rsidRPr="009664E0">
              <w:rPr>
                <w:rFonts w:asciiTheme="minorHAnsi" w:hAnsiTheme="minorHAnsi"/>
                <w:b/>
                <w:sz w:val="20"/>
                <w:highlight w:val="lightGray"/>
              </w:rPr>
              <w:fldChar w:fldCharType="end"/>
            </w:r>
          </w:p>
        </w:tc>
        <w:tc>
          <w:tcPr>
            <w:tcW w:w="78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ED0" w:rsidRPr="00F14F7A" w:rsidRDefault="00A60ED0" w:rsidP="009664E0">
            <w:pPr>
              <w:rPr>
                <w:sz w:val="20"/>
                <w:lang w:val="en-GB"/>
              </w:rPr>
            </w:pPr>
          </w:p>
        </w:tc>
      </w:tr>
      <w:tr w:rsidR="00A60ED0" w:rsidRPr="00F14F7A" w:rsidTr="00926DD5">
        <w:trPr>
          <w:cantSplit/>
          <w:tblHeader/>
        </w:trPr>
        <w:tc>
          <w:tcPr>
            <w:tcW w:w="14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0ED0" w:rsidRPr="00F14F7A" w:rsidRDefault="00A60ED0" w:rsidP="00EC14F6">
            <w:pPr>
              <w:rPr>
                <w:sz w:val="2"/>
                <w:szCs w:val="2"/>
                <w:lang w:val="en-GB"/>
              </w:rPr>
            </w:pPr>
          </w:p>
        </w:tc>
      </w:tr>
      <w:tr w:rsidR="00326252" w:rsidRPr="00F14F7A" w:rsidTr="00086BAE">
        <w:trPr>
          <w:cantSplit/>
          <w:tblHeader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252" w:rsidRPr="00F14F7A" w:rsidRDefault="00326252" w:rsidP="00DF2F09">
            <w:pPr>
              <w:rPr>
                <w:rFonts w:asciiTheme="minorHAnsi" w:hAnsiTheme="minorHAnsi"/>
                <w:b/>
                <w:sz w:val="20"/>
              </w:rPr>
            </w:pPr>
            <w:r w:rsidRPr="00F14F7A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4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252" w:rsidRPr="00F14F7A" w:rsidRDefault="00326252" w:rsidP="00E736B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Prüfgegenstände, </w:t>
            </w:r>
            <w:r w:rsidRPr="00E736BB">
              <w:rPr>
                <w:rFonts w:asciiTheme="minorHAnsi" w:hAnsiTheme="minorHAnsi"/>
                <w:b/>
                <w:sz w:val="20"/>
              </w:rPr>
              <w:t xml:space="preserve">Prüfarten, </w:t>
            </w:r>
            <w:r>
              <w:rPr>
                <w:rFonts w:asciiTheme="minorHAnsi" w:hAnsiTheme="minorHAnsi"/>
                <w:b/>
                <w:sz w:val="20"/>
              </w:rPr>
              <w:t>M</w:t>
            </w:r>
            <w:r w:rsidRPr="00E736BB">
              <w:rPr>
                <w:rFonts w:asciiTheme="minorHAnsi" w:hAnsiTheme="minorHAnsi"/>
                <w:b/>
                <w:sz w:val="20"/>
              </w:rPr>
              <w:t>essgrößen, Branchen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252" w:rsidRPr="007D31D5" w:rsidRDefault="00326252" w:rsidP="007D31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D31D5">
              <w:rPr>
                <w:rFonts w:asciiTheme="minorHAnsi" w:hAnsiTheme="minorHAnsi"/>
                <w:b/>
                <w:sz w:val="20"/>
              </w:rPr>
              <w:t xml:space="preserve">Zutreffende </w:t>
            </w:r>
            <w:r w:rsidR="007D31D5" w:rsidRPr="007D31D5">
              <w:rPr>
                <w:rFonts w:asciiTheme="minorHAnsi" w:hAnsiTheme="minorHAnsi"/>
                <w:b/>
                <w:sz w:val="20"/>
              </w:rPr>
              <w:t>Bereiche</w:t>
            </w:r>
            <w:r w:rsidRPr="007D31D5">
              <w:rPr>
                <w:rFonts w:asciiTheme="minorHAnsi" w:hAnsiTheme="minorHAnsi"/>
                <w:b/>
                <w:sz w:val="20"/>
              </w:rPr>
              <w:t xml:space="preserve"> ankreuzen</w:t>
            </w:r>
            <w:r w:rsidR="009664E0" w:rsidRPr="007D31D5">
              <w:rPr>
                <w:rStyle w:val="Endnotenzeichen"/>
                <w:rFonts w:asciiTheme="minorHAnsi" w:hAnsiTheme="minorHAnsi"/>
                <w:b/>
                <w:sz w:val="20"/>
              </w:rPr>
              <w:endnoteReference w:id="1"/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252" w:rsidRPr="00F14F7A" w:rsidRDefault="00326252" w:rsidP="0027147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26252">
              <w:rPr>
                <w:rFonts w:asciiTheme="minorHAnsi" w:hAnsiTheme="minorHAnsi"/>
                <w:b/>
                <w:sz w:val="20"/>
              </w:rPr>
              <w:t>Zutreffende Prüfungen ankreuzen</w:t>
            </w:r>
            <w:r w:rsidR="009664E0">
              <w:rPr>
                <w:rStyle w:val="Endnotenzeichen"/>
                <w:rFonts w:asciiTheme="minorHAnsi" w:hAnsiTheme="minorHAnsi"/>
                <w:b/>
                <w:sz w:val="20"/>
              </w:rPr>
              <w:endnoteReference w:id="2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252" w:rsidRPr="00F14F7A" w:rsidRDefault="00326252" w:rsidP="0027147F">
            <w:pPr>
              <w:ind w:left="1198" w:hanging="1198"/>
              <w:rPr>
                <w:rFonts w:asciiTheme="minorHAnsi" w:hAnsiTheme="minorHAnsi"/>
                <w:b/>
                <w:sz w:val="20"/>
              </w:rPr>
            </w:pPr>
            <w:r w:rsidRPr="00F14F7A">
              <w:rPr>
                <w:rFonts w:asciiTheme="minorHAnsi" w:hAnsiTheme="minorHAnsi"/>
                <w:b/>
                <w:sz w:val="20"/>
              </w:rPr>
              <w:t>Begründung</w:t>
            </w:r>
            <w:r w:rsidR="007D31D5">
              <w:rPr>
                <w:iCs/>
                <w:szCs w:val="22"/>
              </w:rPr>
              <w:tab/>
            </w:r>
            <w:r w:rsidRPr="00F14F7A">
              <w:rPr>
                <w:rFonts w:asciiTheme="minorHAnsi" w:hAnsiTheme="minorHAnsi"/>
                <w:b/>
                <w:sz w:val="20"/>
              </w:rPr>
              <w:t>(</w:t>
            </w:r>
            <w:r w:rsidR="005F1C95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F14F7A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F14F7A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BE2678" w:rsidRPr="00F14F7A" w:rsidTr="00086BAE">
        <w:trPr>
          <w:cantSplit/>
          <w:tblHeader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678" w:rsidRPr="00F14F7A" w:rsidRDefault="00BE2678" w:rsidP="00DF2F0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678" w:rsidRPr="00F14F7A" w:rsidRDefault="00BE2678" w:rsidP="00DF2F0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E2678" w:rsidRPr="00F14F7A" w:rsidRDefault="00BE2678" w:rsidP="009664E0">
            <w:pPr>
              <w:jc w:val="center"/>
              <w:rPr>
                <w:rFonts w:cs="Times New Roman"/>
                <w:b/>
                <w:sz w:val="20"/>
              </w:rPr>
            </w:pPr>
            <w:r w:rsidRPr="00F14F7A">
              <w:rPr>
                <w:rFonts w:cs="Times New Roman"/>
                <w:b/>
                <w:sz w:val="20"/>
              </w:rPr>
              <w:t xml:space="preserve">PL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E2678" w:rsidRPr="00F14F7A" w:rsidRDefault="00BE2678" w:rsidP="009664E0">
            <w:pPr>
              <w:jc w:val="center"/>
              <w:rPr>
                <w:rFonts w:cs="Times New Roman"/>
                <w:b/>
                <w:sz w:val="20"/>
              </w:rPr>
            </w:pPr>
            <w:r w:rsidRPr="00F14F7A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E2678" w:rsidRPr="00E91914" w:rsidRDefault="00BE2678" w:rsidP="009664E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91914">
              <w:rPr>
                <w:b/>
                <w:sz w:val="20"/>
              </w:rPr>
              <w:t>p, p-c, 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678" w:rsidRPr="00E91914" w:rsidRDefault="00BE2678" w:rsidP="0032625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678" w:rsidRPr="00F14F7A" w:rsidRDefault="00BE2678" w:rsidP="00DF2F0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E2678" w:rsidRPr="00F14F7A" w:rsidTr="00086BAE">
        <w:trPr>
          <w:cantSplit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51AD4" w:rsidRDefault="00BE2678" w:rsidP="00F532CC">
            <w:pPr>
              <w:pStyle w:val="berschrift1"/>
              <w:rPr>
                <w:rFonts w:cs="Times New Roman"/>
              </w:rPr>
            </w:pPr>
            <w:r w:rsidRPr="00C51AD4">
              <w:t>Kraftstoffe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5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5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F532CC">
            <w:pPr>
              <w:keepNext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F532CC">
            <w:pPr>
              <w:keepNext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rPr>
                <w:sz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72EE0" w:rsidRDefault="00BE2678" w:rsidP="00F532CC">
            <w:pPr>
              <w:rPr>
                <w:iCs/>
                <w:sz w:val="20"/>
              </w:rPr>
            </w:pPr>
            <w:r w:rsidRPr="00872EE0">
              <w:rPr>
                <w:iCs/>
                <w:sz w:val="20"/>
              </w:rPr>
              <w:t>Ottokraftstoff (OK)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7D31D5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52">
              <w:rPr>
                <w:rFonts w:asciiTheme="minorHAnsi" w:hAnsiTheme="minorHAnsi"/>
                <w:sz w:val="20"/>
              </w:rPr>
              <w:instrText xml:space="preserve"> FORMCHECKBO</w:instrText>
            </w:r>
            <w:r w:rsidRPr="007D31D5">
              <w:rPr>
                <w:rFonts w:asciiTheme="minorHAnsi" w:hAnsiTheme="minorHAnsi"/>
                <w:sz w:val="20"/>
              </w:rPr>
              <w:instrText xml:space="preserve">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D5">
              <w:rPr>
                <w:rFonts w:asciiTheme="minorHAnsi" w:hAnsiTheme="minorHAnsi"/>
                <w:sz w:val="20"/>
              </w:rPr>
              <w:instrText xml:space="preserve"> F</w:instrText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C51AD4"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rPr>
                <w:sz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72EE0" w:rsidRDefault="00BE2678" w:rsidP="00F532CC">
            <w:pPr>
              <w:rPr>
                <w:iCs/>
                <w:sz w:val="20"/>
              </w:rPr>
            </w:pPr>
            <w:r w:rsidRPr="00872EE0">
              <w:rPr>
                <w:iCs/>
                <w:sz w:val="20"/>
              </w:rPr>
              <w:t>Dieselkraftstoff (DK)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C51AD4"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rPr>
                <w:sz w:val="20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72EE0" w:rsidRDefault="00BE2678" w:rsidP="00F532CC">
            <w:pPr>
              <w:rPr>
                <w:iCs/>
                <w:sz w:val="20"/>
              </w:rPr>
            </w:pPr>
            <w:r w:rsidRPr="00872EE0">
              <w:rPr>
                <w:iCs/>
                <w:sz w:val="20"/>
              </w:rPr>
              <w:t>LPG als Autokraftstoff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C51AD4"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rPr>
                <w:sz w:val="20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72EE0" w:rsidRDefault="00BE2678" w:rsidP="00F532CC">
            <w:pPr>
              <w:rPr>
                <w:iCs/>
                <w:sz w:val="20"/>
              </w:rPr>
            </w:pPr>
            <w:r w:rsidRPr="00872EE0">
              <w:rPr>
                <w:iCs/>
                <w:sz w:val="20"/>
              </w:rPr>
              <w:t>Flug</w:t>
            </w:r>
            <w:r>
              <w:rPr>
                <w:iCs/>
                <w:sz w:val="20"/>
              </w:rPr>
              <w:t>kraftstoff (z. B. Flug</w:t>
            </w:r>
            <w:r w:rsidRPr="00872EE0">
              <w:rPr>
                <w:iCs/>
                <w:sz w:val="20"/>
              </w:rPr>
              <w:t>turbinenkraftstoff</w:t>
            </w:r>
            <w:r>
              <w:rPr>
                <w:iCs/>
                <w:sz w:val="20"/>
              </w:rPr>
              <w:t xml:space="preserve"> / Flugottokraftstoff)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A5C54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A5C54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A5C54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C5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A5C54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C51AD4"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rPr>
                <w:sz w:val="20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72EE0" w:rsidRDefault="00BE2678" w:rsidP="00F532CC">
            <w:pPr>
              <w:rPr>
                <w:iCs/>
                <w:sz w:val="20"/>
              </w:rPr>
            </w:pPr>
            <w:r w:rsidRPr="00872EE0">
              <w:rPr>
                <w:iCs/>
                <w:sz w:val="20"/>
              </w:rPr>
              <w:t>FAME als Diesel</w:t>
            </w:r>
            <w:r>
              <w:rPr>
                <w:iCs/>
                <w:sz w:val="20"/>
              </w:rPr>
              <w:t>kraftstoff</w:t>
            </w:r>
            <w:r w:rsidRPr="00872EE0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( z.B. </w:t>
            </w:r>
            <w:r w:rsidRPr="002A5C54">
              <w:rPr>
                <w:iCs/>
                <w:sz w:val="20"/>
              </w:rPr>
              <w:t>Rapsölkraftstoff</w:t>
            </w:r>
            <w:r>
              <w:rPr>
                <w:iCs/>
                <w:sz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A5C54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A5C54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A5C54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C5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C51AD4"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72EE0" w:rsidRDefault="00BE2678" w:rsidP="00F532CC">
            <w:pPr>
              <w:ind w:firstLine="86"/>
              <w:rPr>
                <w:iCs/>
                <w:sz w:val="20"/>
              </w:rPr>
            </w:pPr>
            <w:r>
              <w:rPr>
                <w:sz w:val="20"/>
              </w:rPr>
              <w:t xml:space="preserve">Ethanol als Blendkomponente ( z.B. </w:t>
            </w:r>
            <w:r w:rsidRPr="00872EE0">
              <w:rPr>
                <w:iCs/>
                <w:sz w:val="20"/>
              </w:rPr>
              <w:t xml:space="preserve">E5 </w:t>
            </w:r>
            <w:r>
              <w:rPr>
                <w:iCs/>
                <w:sz w:val="20"/>
              </w:rPr>
              <w:t xml:space="preserve">/ E 10)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A5C54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A5C54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C51AD4"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72EE0" w:rsidRDefault="00BE2678" w:rsidP="00F532CC">
            <w:pPr>
              <w:rPr>
                <w:iCs/>
                <w:sz w:val="20"/>
              </w:rPr>
            </w:pPr>
            <w:r w:rsidRPr="00872EE0">
              <w:rPr>
                <w:iCs/>
                <w:sz w:val="20"/>
              </w:rPr>
              <w:t>NO</w:t>
            </w:r>
            <w:r w:rsidRPr="000F6D36">
              <w:rPr>
                <w:iCs/>
                <w:sz w:val="20"/>
                <w:vertAlign w:val="subscript"/>
              </w:rPr>
              <w:t>x</w:t>
            </w:r>
            <w:r w:rsidRPr="00872EE0">
              <w:rPr>
                <w:iCs/>
                <w:sz w:val="20"/>
              </w:rPr>
              <w:t xml:space="preserve"> Reduktionsmittel AUS 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C51AD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C51AD4"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E2678" w:rsidRPr="00C51AD4" w:rsidRDefault="00BE2678" w:rsidP="00F532CC">
            <w:pPr>
              <w:keepNext/>
              <w:rPr>
                <w:rFonts w:asciiTheme="minorHAnsi" w:eastAsia="Arial Unicode MS" w:hAnsiTheme="minorHAnsi"/>
                <w:b/>
                <w:sz w:val="20"/>
              </w:rPr>
            </w:pPr>
            <w:r w:rsidRPr="00C51AD4">
              <w:rPr>
                <w:rFonts w:asciiTheme="minorHAnsi" w:hAnsiTheme="minorHAnsi"/>
                <w:b/>
                <w:sz w:val="20"/>
              </w:rPr>
              <w:t>Brennstoffe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F532CC">
            <w:pPr>
              <w:keepNext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Flüssiggas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pPr>
              <w:jc w:val="center"/>
            </w:pPr>
            <w:r w:rsidRPr="002A4A4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2A4A4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HEL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pPr>
              <w:jc w:val="center"/>
            </w:pPr>
            <w:r w:rsidRPr="002A4A4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2A4A4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Heizöl 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pPr>
              <w:jc w:val="center"/>
            </w:pPr>
            <w:r w:rsidRPr="002A4A4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2A4A4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FAME als Heizöl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pPr>
              <w:jc w:val="center"/>
            </w:pPr>
            <w:r w:rsidRPr="0070637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7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70637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9470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Schifffahrtsbrennstoffe</w:t>
            </w:r>
            <w:r>
              <w:rPr>
                <w:iCs/>
                <w:sz w:val="20"/>
              </w:rPr>
              <w:t xml:space="preserve"> / </w:t>
            </w:r>
            <w:r w:rsidRPr="002A5C54">
              <w:rPr>
                <w:iCs/>
                <w:sz w:val="20"/>
              </w:rPr>
              <w:t>Marine Kraftstoff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A5C54" w:rsidRDefault="00BE2678" w:rsidP="002A5C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A5C54" w:rsidRDefault="00BE2678" w:rsidP="002A5C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pPr>
              <w:jc w:val="center"/>
            </w:pPr>
            <w:r w:rsidRPr="001F65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F65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037B1B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Ü</w:t>
            </w:r>
            <w:r w:rsidRPr="000F6D36">
              <w:rPr>
                <w:iCs/>
                <w:sz w:val="20"/>
              </w:rPr>
              <w:t>bergreifende Normen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pPr>
              <w:jc w:val="center"/>
            </w:pPr>
            <w:r w:rsidRPr="002A4A4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2A4A4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037B1B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37B1B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E2678" w:rsidRPr="000F6D36" w:rsidRDefault="00BE2678" w:rsidP="00F532C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F6D36">
              <w:rPr>
                <w:rFonts w:asciiTheme="minorHAnsi" w:hAnsiTheme="minorHAnsi"/>
                <w:b/>
                <w:sz w:val="20"/>
              </w:rPr>
              <w:t>Bitumen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2A5C54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F14F7A" w:rsidRDefault="00BE2678" w:rsidP="00F532CC">
            <w:pPr>
              <w:spacing w:before="20" w:after="20"/>
              <w:rPr>
                <w:rFonts w:asciiTheme="minorHAnsi" w:hAnsiTheme="minorHAnsi"/>
                <w:sz w:val="20"/>
              </w:rPr>
            </w:pPr>
            <w:r w:rsidRPr="008F741F">
              <w:rPr>
                <w:iCs/>
                <w:sz w:val="20"/>
              </w:rPr>
              <w:t>PTG Bitumen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E2678" w:rsidRPr="000F6D36" w:rsidRDefault="00BE2678" w:rsidP="00F532CC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F6D36">
              <w:rPr>
                <w:rFonts w:asciiTheme="minorHAnsi" w:hAnsiTheme="minorHAnsi"/>
                <w:b/>
                <w:sz w:val="20"/>
              </w:rPr>
              <w:lastRenderedPageBreak/>
              <w:t>Petrochemie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PTG Petrochemie</w:t>
            </w:r>
            <w:r>
              <w:rPr>
                <w:iCs/>
                <w:sz w:val="20"/>
              </w:rPr>
              <w:t xml:space="preserve"> </w:t>
            </w:r>
            <w:r w:rsidR="0027147F">
              <w:rPr>
                <w:iCs/>
                <w:sz w:val="20"/>
              </w:rPr>
              <w:br/>
            </w:r>
            <w:r>
              <w:rPr>
                <w:iCs/>
                <w:sz w:val="20"/>
              </w:rPr>
              <w:t xml:space="preserve">(z.B. Ethanol als </w:t>
            </w:r>
            <w:r w:rsidRPr="002A5C54">
              <w:rPr>
                <w:iCs/>
                <w:sz w:val="20"/>
              </w:rPr>
              <w:t xml:space="preserve">E5 </w:t>
            </w:r>
            <w:r>
              <w:rPr>
                <w:iCs/>
                <w:sz w:val="20"/>
              </w:rPr>
              <w:t xml:space="preserve">/ E 10 </w:t>
            </w:r>
            <w:r w:rsidRPr="002A5C54">
              <w:rPr>
                <w:iCs/>
                <w:sz w:val="20"/>
              </w:rPr>
              <w:t>Blendkomponente</w:t>
            </w:r>
            <w:r>
              <w:rPr>
                <w:iCs/>
                <w:sz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2A5C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2A5C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0B31CE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B31CE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0B31CE">
              <w:rPr>
                <w:rFonts w:asciiTheme="minorHAnsi" w:hAnsiTheme="minorHAnsi"/>
                <w:sz w:val="20"/>
                <w:highlight w:val="lightGray"/>
              </w:rPr>
            </w:r>
            <w:r w:rsidRPr="000B31CE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0B31C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B31C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B31C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B31C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B31C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0B31CE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E2678" w:rsidRPr="000F6D36" w:rsidRDefault="00BE2678" w:rsidP="00F532CC">
            <w:pPr>
              <w:keepNext/>
              <w:rPr>
                <w:b/>
                <w:iCs/>
                <w:sz w:val="20"/>
                <w:highlight w:val="yellow"/>
              </w:rPr>
            </w:pPr>
            <w:r w:rsidRPr="000F6D36">
              <w:rPr>
                <w:rFonts w:asciiTheme="minorHAnsi" w:hAnsiTheme="minorHAnsi"/>
                <w:b/>
                <w:sz w:val="20"/>
              </w:rPr>
              <w:t>Schmierstoffe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F532CC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Motorenöle</w:t>
            </w:r>
            <w:r>
              <w:rPr>
                <w:iCs/>
                <w:sz w:val="20"/>
              </w:rPr>
              <w:t xml:space="preserve"> / Flugmotorenöle (unlegiert / </w:t>
            </w:r>
            <w:r w:rsidRPr="00E736BB">
              <w:rPr>
                <w:iCs/>
                <w:sz w:val="20"/>
              </w:rPr>
              <w:t>legiert)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FC37BF">
            <w:pPr>
              <w:jc w:val="center"/>
            </w:pPr>
            <w:r w:rsidRPr="00C5262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2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5262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Getriebeöle K</w:t>
            </w:r>
            <w:r>
              <w:rPr>
                <w:iCs/>
                <w:sz w:val="20"/>
              </w:rPr>
              <w:t>fz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FC37BF">
            <w:pPr>
              <w:jc w:val="center"/>
            </w:pPr>
            <w:r w:rsidRPr="00C5262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2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5262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Weißöl, Wachs, Vaseline Paraffine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C25312">
            <w:pPr>
              <w:rPr>
                <w:iCs/>
                <w:sz w:val="20"/>
              </w:rPr>
            </w:pPr>
            <w:r w:rsidRPr="00A73DF7">
              <w:rPr>
                <w:iCs/>
                <w:sz w:val="20"/>
              </w:rPr>
              <w:t>Spezialöle (z.B. Schiffsmotorenöle,</w:t>
            </w:r>
            <w:r>
              <w:rPr>
                <w:iCs/>
                <w:sz w:val="20"/>
              </w:rPr>
              <w:t xml:space="preserve"> Öle Fs, Öle L, Öle R, Stoßdämpferöle, </w:t>
            </w:r>
            <w:r w:rsidRPr="00A73DF7">
              <w:rPr>
                <w:iCs/>
                <w:sz w:val="20"/>
              </w:rPr>
              <w:t>Sägekettenöle</w:t>
            </w:r>
            <w:r>
              <w:rPr>
                <w:iCs/>
                <w:sz w:val="20"/>
              </w:rPr>
              <w:t>, S</w:t>
            </w:r>
            <w:r w:rsidRPr="00A73DF7">
              <w:rPr>
                <w:iCs/>
                <w:sz w:val="20"/>
              </w:rPr>
              <w:t>chmier- und Regleröle</w:t>
            </w:r>
            <w:r>
              <w:rPr>
                <w:iCs/>
                <w:sz w:val="20"/>
              </w:rPr>
              <w:t xml:space="preserve">, </w:t>
            </w:r>
            <w:r w:rsidRPr="00A73DF7">
              <w:rPr>
                <w:iCs/>
                <w:sz w:val="20"/>
              </w:rPr>
              <w:t>Kältemaschinenöle</w:t>
            </w:r>
            <w:r>
              <w:rPr>
                <w:iCs/>
                <w:sz w:val="20"/>
              </w:rPr>
              <w:t xml:space="preserve">, </w:t>
            </w:r>
            <w:r w:rsidRPr="00A73DF7">
              <w:rPr>
                <w:iCs/>
                <w:sz w:val="20"/>
              </w:rPr>
              <w:t xml:space="preserve"> Schmierfette K</w:t>
            </w:r>
            <w:r>
              <w:rPr>
                <w:iCs/>
                <w:sz w:val="20"/>
              </w:rPr>
              <w:t xml:space="preserve">, </w:t>
            </w:r>
            <w:r w:rsidRPr="00A73DF7">
              <w:rPr>
                <w:iCs/>
                <w:sz w:val="20"/>
              </w:rPr>
              <w:t>Schmierfette G</w:t>
            </w:r>
            <w:r>
              <w:rPr>
                <w:iCs/>
                <w:sz w:val="20"/>
              </w:rPr>
              <w:t>)</w:t>
            </w:r>
            <w:r w:rsidRPr="00A73DF7">
              <w:rPr>
                <w:iCs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A73DF7" w:rsidRDefault="00BE2678" w:rsidP="002A5C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A73DF7" w:rsidRDefault="00BE2678" w:rsidP="002A5C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DF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Schmieröle L-Lan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A73DF7" w:rsidRDefault="00BE2678" w:rsidP="002A5C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A73DF7" w:rsidRDefault="00BE2678" w:rsidP="002A5C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DF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Schmieröle C Cl Clp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611DC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Schmieröle 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Schmieröle Z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Schmieröle Cg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Schmieröle 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Schmieröle Vb Vc Vdl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F532C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F532CC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Hydrauliköle Hl Hlp Hvlp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2A5C5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2A5C54"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678" w:rsidRPr="000F6D36" w:rsidRDefault="00BE2678" w:rsidP="004F13E2">
            <w:pPr>
              <w:ind w:firstLine="86"/>
              <w:rPr>
                <w:sz w:val="20"/>
              </w:rPr>
            </w:pPr>
            <w:r w:rsidRPr="000F6D36">
              <w:rPr>
                <w:sz w:val="20"/>
              </w:rPr>
              <w:t xml:space="preserve">Neue Isolieröle J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678" w:rsidRPr="000F6D36" w:rsidRDefault="00BE2678" w:rsidP="004F13E2">
            <w:pPr>
              <w:ind w:firstLine="86"/>
              <w:rPr>
                <w:sz w:val="20"/>
              </w:rPr>
            </w:pPr>
            <w:r w:rsidRPr="000F6D36">
              <w:rPr>
                <w:sz w:val="20"/>
              </w:rPr>
              <w:t>Wärmeträgermedien Q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0537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E2678" w:rsidRPr="00965633" w:rsidRDefault="00BE2678" w:rsidP="004F13E2">
            <w:pPr>
              <w:keepNext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</w:rPr>
              <w:t>R</w:t>
            </w:r>
            <w:r w:rsidRPr="00965633">
              <w:rPr>
                <w:b/>
                <w:iCs/>
                <w:sz w:val="20"/>
              </w:rPr>
              <w:t>ohöl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78" w:rsidRPr="008F741F" w:rsidRDefault="00BE2678" w:rsidP="004F13E2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Rohöl</w:t>
            </w:r>
            <w:r>
              <w:rPr>
                <w:iCs/>
                <w:sz w:val="20"/>
              </w:rPr>
              <w:t xml:space="preserve"> / </w:t>
            </w:r>
            <w:r w:rsidRPr="00D57BE4">
              <w:rPr>
                <w:iCs/>
                <w:sz w:val="20"/>
              </w:rPr>
              <w:t>Rohölfraktionen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951C27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1C27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951C27">
              <w:rPr>
                <w:rFonts w:asciiTheme="minorHAnsi" w:hAnsiTheme="minorHAnsi"/>
                <w:sz w:val="20"/>
                <w:highlight w:val="lightGray"/>
              </w:rPr>
            </w:r>
            <w:r w:rsidRPr="00951C27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951C27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51C27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51C27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51C27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51C27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51C27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E2678" w:rsidRPr="00965633" w:rsidRDefault="00BE2678" w:rsidP="004F13E2">
            <w:pPr>
              <w:keepNext/>
              <w:rPr>
                <w:b/>
                <w:iCs/>
                <w:sz w:val="20"/>
                <w:highlight w:val="yellow"/>
              </w:rPr>
            </w:pPr>
            <w:r w:rsidRPr="00965633">
              <w:rPr>
                <w:b/>
                <w:iCs/>
                <w:sz w:val="20"/>
              </w:rPr>
              <w:t>Motorische Prüfverfahren allgemein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0F6D36" w:rsidRDefault="00BE2678" w:rsidP="004F13E2">
            <w:pPr>
              <w:rPr>
                <w:iCs/>
                <w:sz w:val="20"/>
              </w:rPr>
            </w:pPr>
            <w:r w:rsidRPr="000F6D36">
              <w:rPr>
                <w:iCs/>
                <w:sz w:val="20"/>
              </w:rPr>
              <w:t>Bestimmung der Klopffestigkeit von Otto- und Flugkraftstoffen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0F6D36" w:rsidRDefault="00BE2678" w:rsidP="004F13E2">
            <w:pPr>
              <w:rPr>
                <w:iCs/>
                <w:sz w:val="20"/>
              </w:rPr>
            </w:pPr>
            <w:r w:rsidRPr="000F6D36">
              <w:rPr>
                <w:iCs/>
                <w:sz w:val="20"/>
              </w:rPr>
              <w:t>Bestimmung der Zündwilligkeit von Dieselkraftstoffen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0F6D36" w:rsidRDefault="00BE2678" w:rsidP="004F13E2">
            <w:pPr>
              <w:rPr>
                <w:iCs/>
                <w:sz w:val="20"/>
              </w:rPr>
            </w:pPr>
            <w:r w:rsidRPr="000F6D36">
              <w:rPr>
                <w:iCs/>
                <w:sz w:val="20"/>
              </w:rPr>
              <w:t xml:space="preserve">Abgasemission am Motorenprüfstand - Eigenschaften </w:t>
            </w:r>
            <w:r w:rsidR="0027147F">
              <w:rPr>
                <w:iCs/>
                <w:sz w:val="20"/>
              </w:rPr>
              <w:br/>
            </w:r>
            <w:r w:rsidRPr="000F6D36">
              <w:rPr>
                <w:iCs/>
                <w:sz w:val="20"/>
              </w:rPr>
              <w:t>von Betriebsstoffen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F14F7A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0F6D36" w:rsidRDefault="00BE2678" w:rsidP="004F13E2">
            <w:pPr>
              <w:rPr>
                <w:iCs/>
                <w:sz w:val="20"/>
              </w:rPr>
            </w:pPr>
            <w:r w:rsidRPr="000F6D36">
              <w:rPr>
                <w:iCs/>
                <w:sz w:val="20"/>
              </w:rPr>
              <w:t>Abgasemission am Fahrzeugrollenprüfstand - Eigenschaften von Betriebsstoffen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326252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sz w:val="20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45C4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keepNext/>
              <w:rPr>
                <w:b/>
                <w:iCs/>
                <w:sz w:val="20"/>
                <w:highlight w:val="yellow"/>
              </w:rPr>
            </w:pPr>
            <w:r w:rsidRPr="00CD4BCB">
              <w:rPr>
                <w:b/>
                <w:iCs/>
                <w:sz w:val="20"/>
              </w:rPr>
              <w:t>CEC-Prüfverfahren - Prüfverfahren für Kraftstoffe und Schmierstoffe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E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546E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>Inlet Valve Cleanliness (</w:t>
            </w:r>
            <w:r w:rsidRPr="00CD4BCB">
              <w:rPr>
                <w:bCs/>
                <w:sz w:val="20"/>
                <w:lang w:val="en-US"/>
              </w:rPr>
              <w:t>CEC-F-05- 93)</w:t>
            </w:r>
            <w:r w:rsidRPr="00CD4BCB">
              <w:rPr>
                <w:iCs/>
                <w:sz w:val="20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CD4BC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CD4BCB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CB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D4BCB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>Inlet Valve Sticking Tendency (</w:t>
            </w:r>
            <w:r w:rsidRPr="00CD4BCB">
              <w:rPr>
                <w:bCs/>
                <w:sz w:val="20"/>
                <w:lang w:val="en-US"/>
              </w:rPr>
              <w:t>CEC-F-16-96)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CD4BC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CD4BCB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CB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D4BCB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>Deposit Forming Tendency on Intake Valves (</w:t>
            </w:r>
            <w:r w:rsidRPr="00CD4BCB">
              <w:rPr>
                <w:bCs/>
                <w:sz w:val="20"/>
                <w:lang w:val="en-US"/>
              </w:rPr>
              <w:t>CEC-F-20-98)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CD4BC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CD4BCB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CB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D4BCB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>Engine Injector Coking Test (</w:t>
            </w:r>
            <w:r w:rsidRPr="00CD4BCB">
              <w:rPr>
                <w:bCs/>
                <w:sz w:val="20"/>
                <w:lang w:val="en-US"/>
              </w:rPr>
              <w:t>CEC-F-23-01)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CD4BC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CD4BCB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CB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D4BCB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>PSA DW10C – IDID (CEC F-110-16)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CD4BC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D4BCB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CB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D4BCB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C2531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>Direct Injection, Common Rail Diesel Engine Nozzle Coking Test (PSA DW10), (CEC F-98-08)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B546E8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CD4BC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D4BCB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BCB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D4BCB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86B19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C2531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 xml:space="preserve">Bore Polishing &amp; Piston Cleanliness Test Mercedes, </w:t>
            </w:r>
            <w:r w:rsidR="0027147F">
              <w:rPr>
                <w:iCs/>
                <w:sz w:val="20"/>
                <w:lang w:val="en-US"/>
              </w:rPr>
              <w:br/>
            </w:r>
            <w:r w:rsidRPr="00CD4BCB">
              <w:rPr>
                <w:iCs/>
                <w:sz w:val="20"/>
                <w:lang w:val="en-US"/>
              </w:rPr>
              <w:t>OM 501LA (CEC-L-101-09)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2201D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>Fuel Economy Effects (</w:t>
            </w:r>
            <w:r w:rsidRPr="00CD4BCB">
              <w:rPr>
                <w:bCs/>
                <w:sz w:val="20"/>
                <w:lang w:val="en-US"/>
              </w:rPr>
              <w:t>CEC-L-54-96)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2201D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>Ring Sticking Piston Cleanliness VW TDI</w:t>
            </w:r>
            <w:r w:rsidRPr="00CD4BCB">
              <w:rPr>
                <w:bCs/>
                <w:sz w:val="20"/>
                <w:lang w:val="en-US"/>
              </w:rPr>
              <w:t xml:space="preserve"> (CEC-L-78- 99</w:t>
            </w:r>
            <w:r w:rsidRPr="00CD4BCB">
              <w:rPr>
                <w:iCs/>
                <w:sz w:val="20"/>
                <w:lang w:val="en-US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2201D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>Evaluation of Engine Crankcase Lubricants with respect to Low Temperature Lubricant Thickening and Wear under Severe Operating Conditions (CEC-099-08 )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2201D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>Engine Oil Performance Test to Measure the Effects of Biodiesel using the DC OM646 DE 22 LA Engine (OM646Bio) (CEC L-104-16 )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2201D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20"/>
                <w:lang w:val="en-US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27147F">
            <w:pPr>
              <w:rPr>
                <w:rFonts w:cs="Times New Roman"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>Load Carrying Capacity Test for Transmission Lubricants (FZG Test Rig) (CEC L-07-95 )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2201D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20"/>
                <w:lang w:val="en-US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27147F">
            <w:pPr>
              <w:rPr>
                <w:rFonts w:cs="Times New Roman"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>FZG Scuffing Load Carrying Capacity Test for High EP Oils (CEC L-84-02)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2201DB" w:rsidRDefault="00BE2678" w:rsidP="004F13E2">
            <w:pPr>
              <w:suppressAutoHyphens/>
              <w:spacing w:before="20" w:after="20"/>
              <w:jc w:val="center"/>
              <w:rPr>
                <w:rFonts w:cs="Calibri"/>
                <w:sz w:val="20"/>
                <w:lang w:val="en-US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>Measurement of Lubricant Dynamic Viscosity under Conditions of High Shear (HTHS / 150 °C) (CEC L-36-90)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2201DB" w:rsidRDefault="00BE2678" w:rsidP="004F13E2">
            <w:pPr>
              <w:spacing w:before="20" w:after="20"/>
              <w:jc w:val="center"/>
              <w:rPr>
                <w:sz w:val="20"/>
                <w:lang w:val="en-GB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>Evaluation of the Mechanical Shear Stability of Lubricating Oils containing Polymers (Fuel Injection Pump)</w:t>
            </w:r>
            <w:r w:rsidRPr="00CD4BCB">
              <w:rPr>
                <w:lang w:val="en-GB"/>
              </w:rPr>
              <w:t xml:space="preserve"> (</w:t>
            </w:r>
            <w:r w:rsidRPr="00CD4BCB">
              <w:rPr>
                <w:iCs/>
                <w:sz w:val="20"/>
                <w:lang w:val="en-US"/>
              </w:rPr>
              <w:t>CEC L-14-93)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8" w:rsidRPr="002201DB" w:rsidRDefault="00BE2678" w:rsidP="004F13E2">
            <w:pPr>
              <w:spacing w:before="20" w:after="20"/>
              <w:jc w:val="center"/>
              <w:rPr>
                <w:sz w:val="20"/>
                <w:lang w:val="en-GB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>Evaporation Loss of Lubricating Oils using the Noack Evaporative Tester (CEC L-40-93)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E60D2F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 xml:space="preserve">The Evaluation of Oil-Elastomer Compatibility </w:t>
            </w:r>
            <w:r w:rsidR="0027147F">
              <w:rPr>
                <w:iCs/>
                <w:sz w:val="20"/>
                <w:lang w:val="en-US"/>
              </w:rPr>
              <w:br/>
            </w:r>
            <w:r w:rsidRPr="00CD4BCB">
              <w:rPr>
                <w:iCs/>
                <w:sz w:val="20"/>
                <w:lang w:val="en-US"/>
              </w:rPr>
              <w:t>(CEC L-39-96)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iCs/>
                <w:sz w:val="20"/>
                <w:lang w:val="en-US"/>
              </w:rPr>
              <w:t xml:space="preserve">The Evaluation of Oil-Elastomer Compatibility </w:t>
            </w:r>
            <w:r w:rsidR="0027147F">
              <w:rPr>
                <w:iCs/>
                <w:sz w:val="20"/>
                <w:lang w:val="en-US"/>
              </w:rPr>
              <w:br/>
            </w:r>
            <w:r w:rsidRPr="00CD4BCB">
              <w:rPr>
                <w:iCs/>
                <w:sz w:val="20"/>
                <w:lang w:val="en-US"/>
              </w:rPr>
              <w:t>(CEC L-112-16)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rFonts w:cs="Times New Roman"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 xml:space="preserve">Viscosity Shear Stability of Transmission Lubricants </w:t>
            </w:r>
            <w:r w:rsidR="0027147F">
              <w:rPr>
                <w:rFonts w:cs="Times New Roman"/>
                <w:sz w:val="20"/>
                <w:lang w:val="en-US"/>
              </w:rPr>
              <w:br/>
            </w:r>
            <w:r w:rsidRPr="00CD4BCB">
              <w:rPr>
                <w:rFonts w:cs="Times New Roman"/>
                <w:sz w:val="20"/>
                <w:lang w:val="en-US"/>
              </w:rPr>
              <w:t>(Taper Roller Bearing Rig) (CEC L-45-99)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2201D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>Low Temperature Pumpability (CEC L-105-12)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2201DB" w:rsidRDefault="00BE2678" w:rsidP="004F13E2">
            <w:pPr>
              <w:rPr>
                <w:iCs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 xml:space="preserve">Oil Dispersion Test at Medium Temperature for Passenger Car Direct Injection Diesel Engines </w:t>
            </w:r>
            <w:r w:rsidR="0027147F">
              <w:rPr>
                <w:rFonts w:cs="Times New Roman"/>
                <w:sz w:val="20"/>
                <w:lang w:val="en-US"/>
              </w:rPr>
              <w:br/>
            </w:r>
            <w:r w:rsidRPr="00CD4BCB">
              <w:rPr>
                <w:rFonts w:cs="Times New Roman"/>
                <w:sz w:val="20"/>
                <w:lang w:val="en-US"/>
              </w:rPr>
              <w:t>(CEC L-106-14)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keepNext/>
              <w:keepLines/>
              <w:rPr>
                <w:rFonts w:cs="Times New Roman"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>Oxidation Stability of Lubricating Oils used in Automotive Transmissions by Artificial Ageing (CEC L-48-00)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F14F7A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keepNext/>
              <w:keepLines/>
              <w:rPr>
                <w:rFonts w:cs="Times New Roman"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>PSA EP6CDT (CEC L-111-16)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C25312">
            <w:pPr>
              <w:rPr>
                <w:rFonts w:cs="Times New Roman"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>Spectrophotometric determination of Soot in Used Engine Oil (CEC L-82-97)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rFonts w:cs="Times New Roman"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>Measurement of Kinematic Viscosity @100 Deg C of Used Oil Samples (CEC L-83-97)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rFonts w:cs="Times New Roman"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>Hot Surface Oxidation - Pressure Differential Scanning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CD4BCB">
              <w:rPr>
                <w:rFonts w:cs="Times New Roman"/>
                <w:sz w:val="20"/>
                <w:lang w:val="en-US"/>
              </w:rPr>
              <w:t xml:space="preserve">Calorimeter (PDSC) (CEC L-85-99)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rFonts w:cs="Times New Roman"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>Method for the determination of asphaltenes in used engine oils (CEC L-94-10)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C052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CD4BCB" w:rsidRDefault="00BE2678" w:rsidP="004F13E2">
            <w:pPr>
              <w:rPr>
                <w:rFonts w:cs="Times New Roman"/>
                <w:sz w:val="20"/>
                <w:lang w:val="en-US"/>
              </w:rPr>
            </w:pPr>
            <w:r w:rsidRPr="00CD4BCB">
              <w:rPr>
                <w:rFonts w:cs="Times New Roman"/>
                <w:sz w:val="20"/>
                <w:lang w:val="en-US"/>
              </w:rPr>
              <w:t xml:space="preserve">Oxidation Test For Engine Oils Operating In The Presence </w:t>
            </w:r>
            <w:r>
              <w:rPr>
                <w:rFonts w:cs="Times New Roman"/>
                <w:sz w:val="20"/>
                <w:lang w:val="en-US"/>
              </w:rPr>
              <w:t>o</w:t>
            </w:r>
            <w:r w:rsidRPr="00CD4BCB">
              <w:rPr>
                <w:rFonts w:cs="Times New Roman"/>
                <w:sz w:val="20"/>
                <w:lang w:val="en-US"/>
              </w:rPr>
              <w:t>f Biodiesel Fuel (CEC L-109-16 )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lightGray"/>
                <w:lang w:val="en-US"/>
              </w:rPr>
            </w:pP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keepNext/>
              <w:rPr>
                <w:iCs/>
                <w:sz w:val="20"/>
                <w:highlight w:val="yellow"/>
                <w:lang w:val="en-US"/>
              </w:rPr>
            </w:pPr>
            <w:r w:rsidRPr="00C94435">
              <w:rPr>
                <w:b/>
                <w:szCs w:val="22"/>
              </w:rPr>
              <w:t>Probenahme von Kraftstoffen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2201D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D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2201D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2201D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D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512620">
              <w:rPr>
                <w:rFonts w:asciiTheme="minorHAnsi" w:hAnsiTheme="minorHAnsi"/>
                <w:sz w:val="20"/>
                <w:lang w:val="en-GB"/>
              </w:rPr>
            </w:r>
            <w:r w:rsidR="0051262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2201D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78" w:rsidRPr="00CD4BCB" w:rsidRDefault="00BE2678" w:rsidP="004F13E2">
            <w:pPr>
              <w:keepNext/>
              <w:jc w:val="center"/>
              <w:rPr>
                <w:rFonts w:asciiTheme="minorHAnsi" w:hAnsiTheme="minorHAnsi"/>
                <w:sz w:val="20"/>
                <w:highlight w:val="lightGray"/>
                <w:lang w:val="en-US"/>
              </w:rPr>
            </w:pP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CD4BCB" w:rsidRDefault="00BE2678" w:rsidP="004F13E2">
            <w:pPr>
              <w:rPr>
                <w:rFonts w:asciiTheme="minorHAnsi" w:hAnsiTheme="minorHAnsi"/>
                <w:sz w:val="20"/>
                <w:highlight w:val="yellow"/>
                <w:lang w:val="en-US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F741F" w:rsidRDefault="00BE2678" w:rsidP="004F13E2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 xml:space="preserve">Probenahme an öffentlichen und gewerblichen Tankstellen von Kraftstoff für Kraftfahrtzeuge – Ottokraftstoff und Dieselkraftstoff (DIN EN 14274)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011801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F741F" w:rsidRDefault="00BE2678" w:rsidP="004F13E2">
            <w:pPr>
              <w:rPr>
                <w:iCs/>
                <w:sz w:val="20"/>
              </w:rPr>
            </w:pPr>
            <w:r w:rsidRPr="008F741F">
              <w:rPr>
                <w:iCs/>
                <w:sz w:val="20"/>
              </w:rPr>
              <w:t>Flüssige Mineralölerzeugnisse</w:t>
            </w:r>
            <w:r>
              <w:rPr>
                <w:iCs/>
                <w:sz w:val="20"/>
              </w:rPr>
              <w:t xml:space="preserve"> -</w:t>
            </w:r>
            <w:r w:rsidRPr="008F741F">
              <w:rPr>
                <w:iCs/>
                <w:sz w:val="20"/>
              </w:rPr>
              <w:t xml:space="preserve"> Manuelle Probenahme</w:t>
            </w:r>
            <w:r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br/>
            </w:r>
            <w:r w:rsidRPr="008F741F">
              <w:rPr>
                <w:iCs/>
                <w:sz w:val="20"/>
              </w:rPr>
              <w:t xml:space="preserve">(DIN EN ISO 3170) </w:t>
            </w:r>
            <w:r>
              <w:rPr>
                <w:iCs/>
                <w:sz w:val="20"/>
              </w:rPr>
              <w:t>-</w:t>
            </w:r>
            <w:r w:rsidRPr="008F741F">
              <w:rPr>
                <w:iCs/>
                <w:sz w:val="20"/>
              </w:rPr>
              <w:t xml:space="preserve"> Probenahme an Schiffen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678" w:rsidRPr="00011801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F741F" w:rsidRDefault="00BE2678" w:rsidP="004F13E2">
            <w:pPr>
              <w:rPr>
                <w:iCs/>
                <w:sz w:val="20"/>
              </w:rPr>
            </w:pPr>
            <w:r w:rsidRPr="005F3A1B">
              <w:rPr>
                <w:iCs/>
                <w:sz w:val="20"/>
              </w:rPr>
              <w:t>DIN 51750-2 1990-12 Prüfung von Mineralölen - Probenahme - Flüssige Stoffe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BE2678" w:rsidRPr="00CD4BCB" w:rsidTr="00086BAE">
        <w:trPr>
          <w:cantSplit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011801" w:rsidRDefault="00BE2678" w:rsidP="004F13E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8" w:rsidRPr="008F741F" w:rsidRDefault="00BE2678" w:rsidP="004F13E2">
            <w:pPr>
              <w:rPr>
                <w:iCs/>
                <w:sz w:val="20"/>
              </w:rPr>
            </w:pPr>
            <w:r w:rsidRPr="005F3A1B">
              <w:rPr>
                <w:iCs/>
                <w:sz w:val="20"/>
              </w:rPr>
              <w:t>DIN EN ISO 3171 2000-11 Flüssige Mineralölerzeugnisse - Automatische Probenahme aus Rohrleitungen (ISO 3171:1988)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sz w:val="20"/>
              </w:rPr>
            </w:pPr>
            <w:r w:rsidRPr="002201DB">
              <w:rPr>
                <w:rFonts w:cs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1DB">
              <w:rPr>
                <w:rFonts w:cs="Calibri"/>
                <w:sz w:val="20"/>
              </w:rPr>
              <w:instrText xml:space="preserve"> FORMCHECKBOX </w:instrText>
            </w:r>
            <w:r w:rsidR="00512620">
              <w:rPr>
                <w:rFonts w:cs="Calibri"/>
                <w:sz w:val="20"/>
              </w:rPr>
            </w:r>
            <w:r w:rsidR="00512620">
              <w:rPr>
                <w:rFonts w:cs="Calibri"/>
                <w:sz w:val="20"/>
              </w:rPr>
              <w:fldChar w:fldCharType="separate"/>
            </w:r>
            <w:r w:rsidRPr="002201DB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Pr="002201DB" w:rsidRDefault="00BE2678" w:rsidP="004F13E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78" w:rsidRDefault="00BE2678" w:rsidP="004F13E2"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33FD1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</w:tbl>
    <w:p w:rsidR="00E51002" w:rsidRDefault="00E51002">
      <w:r>
        <w:br w:type="page"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3"/>
        <w:gridCol w:w="291"/>
        <w:gridCol w:w="4214"/>
        <w:gridCol w:w="2049"/>
        <w:gridCol w:w="7047"/>
      </w:tblGrid>
      <w:tr w:rsidR="00E51002" w:rsidRPr="00CD4BCB" w:rsidTr="00F51D98">
        <w:trPr>
          <w:cantSplit/>
          <w:tblHeader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002" w:rsidRPr="00467B5F" w:rsidRDefault="00E51002" w:rsidP="0097597B">
            <w:pPr>
              <w:rPr>
                <w:iCs/>
                <w:sz w:val="20"/>
                <w:highlight w:val="yellow"/>
              </w:rPr>
            </w:pPr>
            <w:r w:rsidRPr="00467B5F">
              <w:rPr>
                <w:b/>
                <w:bCs/>
                <w:sz w:val="20"/>
              </w:rPr>
              <w:lastRenderedPageBreak/>
              <w:t>Prüfarten / Analyseverfahren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002" w:rsidRPr="00467B5F" w:rsidRDefault="00E51002" w:rsidP="0027147F">
            <w:pPr>
              <w:jc w:val="center"/>
              <w:rPr>
                <w:rFonts w:asciiTheme="minorHAnsi" w:hAnsiTheme="minorHAnsi"/>
                <w:sz w:val="20"/>
              </w:rPr>
            </w:pPr>
            <w:r w:rsidRPr="00467B5F">
              <w:rPr>
                <w:rFonts w:asciiTheme="minorHAnsi" w:hAnsiTheme="minorHAnsi"/>
                <w:b/>
                <w:sz w:val="20"/>
              </w:rPr>
              <w:t>Zutreffende Prüfungen ankreuzen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002" w:rsidRPr="00467B5F" w:rsidRDefault="00E51002" w:rsidP="0097597B">
            <w:pPr>
              <w:ind w:left="1218" w:hanging="1218"/>
              <w:rPr>
                <w:rFonts w:asciiTheme="minorHAnsi" w:hAnsiTheme="minorHAnsi"/>
                <w:sz w:val="20"/>
                <w:highlight w:val="lightGray"/>
              </w:rPr>
            </w:pPr>
            <w:r w:rsidRPr="00F14F7A">
              <w:rPr>
                <w:rFonts w:asciiTheme="minorHAnsi" w:hAnsiTheme="minorHAnsi"/>
                <w:b/>
                <w:sz w:val="20"/>
              </w:rPr>
              <w:t>Begründung</w:t>
            </w:r>
            <w:r w:rsidR="0097597B">
              <w:tab/>
            </w:r>
            <w:r w:rsidRPr="00F14F7A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F14F7A">
              <w:rPr>
                <w:rFonts w:asciiTheme="minorHAnsi" w:hAnsiTheme="minorHAnsi"/>
                <w:b/>
                <w:sz w:val="20"/>
              </w:rPr>
              <w:t>Berufserfahrung, Tätigkeiten, Schulungen,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F14F7A">
              <w:rPr>
                <w:rFonts w:asciiTheme="minorHAnsi" w:hAnsiTheme="minorHAnsi"/>
                <w:b/>
                <w:sz w:val="20"/>
              </w:rPr>
              <w:t>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F14F7A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E51002" w:rsidRPr="00CD4BCB" w:rsidTr="00F51D98">
        <w:trPr>
          <w:cantSplit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b/>
                <w:i/>
                <w:iCs/>
                <w:sz w:val="20"/>
                <w:highlight w:val="yellow"/>
              </w:rPr>
            </w:pPr>
            <w:r w:rsidRPr="00011801">
              <w:rPr>
                <w:b/>
                <w:i/>
                <w:iCs/>
                <w:sz w:val="20"/>
              </w:rPr>
              <w:t>Spektroskopische Methoden zur Strukturaufklärung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FC37BF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  <w:r w:rsidRPr="00467B5F">
              <w:rPr>
                <w:sz w:val="20"/>
              </w:rPr>
              <w:t>NMR-Spektroskopie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FC37BF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  <w:r w:rsidRPr="00467B5F">
              <w:rPr>
                <w:sz w:val="20"/>
              </w:rPr>
              <w:t>UV-VIS/-Fluoreszenzspektroskopie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  <w:r w:rsidRPr="00467B5F">
              <w:rPr>
                <w:sz w:val="20"/>
              </w:rPr>
              <w:t>IR- /Raman-Spektroskopie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  <w:r w:rsidRPr="00467B5F">
              <w:rPr>
                <w:sz w:val="20"/>
              </w:rPr>
              <w:t>Massenspektroskopie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8C23A1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CD4BCB" w:rsidTr="00F51D98">
        <w:trPr>
          <w:cantSplit/>
        </w:trPr>
        <w:tc>
          <w:tcPr>
            <w:tcW w:w="5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467B5F" w:rsidRDefault="00E51002" w:rsidP="0097597B">
            <w:pPr>
              <w:keepNext/>
              <w:rPr>
                <w:b/>
                <w:i/>
                <w:sz w:val="20"/>
              </w:rPr>
            </w:pPr>
            <w:r w:rsidRPr="00467B5F">
              <w:rPr>
                <w:b/>
                <w:i/>
                <w:sz w:val="20"/>
              </w:rPr>
              <w:t>Chromatographie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keepNext/>
              <w:tabs>
                <w:tab w:val="left" w:pos="426"/>
              </w:tabs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keepNext/>
              <w:rPr>
                <w:sz w:val="20"/>
              </w:rPr>
            </w:pPr>
            <w:r w:rsidRPr="008F741F">
              <w:rPr>
                <w:b/>
                <w:iCs/>
                <w:sz w:val="20"/>
                <w:lang w:val="en-US"/>
              </w:rPr>
              <w:t>Gaschromatographie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suppressAutoHyphens/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GC-OFID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suppressAutoHyphens/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GC-MS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suppressAutoHyphens/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GC-ECD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suppressAutoHyphens/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Mehrdimensionale Gaschromatographie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suppressAutoHyphens/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SFC / SFE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142622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keepNext/>
              <w:tabs>
                <w:tab w:val="left" w:pos="426"/>
              </w:tabs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keepNext/>
              <w:rPr>
                <w:sz w:val="20"/>
              </w:rPr>
            </w:pPr>
            <w:r w:rsidRPr="00E54C33">
              <w:rPr>
                <w:b/>
                <w:iCs/>
                <w:sz w:val="20"/>
                <w:lang w:val="en-US"/>
              </w:rPr>
              <w:t>Flüssigchromatographie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suppressAutoHyphens/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HPLC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GPC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IC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Säulenchromatographie (z.B. FIA)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25E3B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CD4BCB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  <w:r w:rsidRPr="00E54C33">
              <w:rPr>
                <w:b/>
                <w:iCs/>
                <w:sz w:val="20"/>
                <w:lang w:val="en-US"/>
              </w:rPr>
              <w:t>Dünnschichtchromatographie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CD4BCB" w:rsidTr="00F51D98">
        <w:trPr>
          <w:cantSplit/>
        </w:trPr>
        <w:tc>
          <w:tcPr>
            <w:tcW w:w="5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467B5F" w:rsidRDefault="00E51002" w:rsidP="0097597B">
            <w:pPr>
              <w:keepNext/>
              <w:tabs>
                <w:tab w:val="left" w:pos="0"/>
              </w:tabs>
              <w:rPr>
                <w:sz w:val="20"/>
              </w:rPr>
            </w:pPr>
            <w:r w:rsidRPr="005553C2">
              <w:rPr>
                <w:rFonts w:cs="Calibri"/>
                <w:b/>
                <w:i/>
                <w:sz w:val="20"/>
              </w:rPr>
              <w:t>Kennwerte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keepNext/>
              <w:tabs>
                <w:tab w:val="left" w:pos="426"/>
              </w:tabs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keepNext/>
              <w:rPr>
                <w:sz w:val="20"/>
              </w:rPr>
            </w:pPr>
            <w:r w:rsidRPr="008F741F">
              <w:rPr>
                <w:rFonts w:cs="Calibri"/>
                <w:b/>
                <w:sz w:val="20"/>
              </w:rPr>
              <w:t>Flammpunkt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  <w:lang w:val="en-GB"/>
              </w:rPr>
            </w:pPr>
            <w:r w:rsidRPr="000F6D36">
              <w:rPr>
                <w:rFonts w:cs="Calibri"/>
                <w:sz w:val="20"/>
                <w:lang w:val="en-GB"/>
              </w:rPr>
              <w:t>Pensky-Martens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  <w:lang w:val="en-GB"/>
              </w:rPr>
            </w:pPr>
            <w:r w:rsidRPr="008F741F">
              <w:rPr>
                <w:rFonts w:cs="Calibri"/>
                <w:sz w:val="20"/>
                <w:lang w:val="en-GB"/>
              </w:rPr>
              <w:t>Abel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  <w:lang w:val="en-GB"/>
              </w:rPr>
            </w:pPr>
            <w:r w:rsidRPr="008F741F">
              <w:rPr>
                <w:rFonts w:cs="Calibri"/>
                <w:sz w:val="20"/>
                <w:lang w:val="en-GB"/>
              </w:rPr>
              <w:t>Cleveland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  <w:lang w:val="en-GB"/>
              </w:rPr>
            </w:pPr>
            <w:r w:rsidRPr="008F741F">
              <w:rPr>
                <w:rFonts w:cs="Calibri"/>
                <w:sz w:val="20"/>
                <w:lang w:val="en-GB"/>
              </w:rPr>
              <w:t>Luchair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2E5226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keepNext/>
              <w:tabs>
                <w:tab w:val="left" w:pos="426"/>
              </w:tabs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keepNext/>
              <w:rPr>
                <w:sz w:val="20"/>
              </w:rPr>
            </w:pPr>
            <w:r w:rsidRPr="00E54C33">
              <w:rPr>
                <w:b/>
                <w:iCs/>
                <w:sz w:val="20"/>
                <w:lang w:val="en-US"/>
              </w:rPr>
              <w:t>Viskosimetrie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  <w:lang w:val="en-GB"/>
              </w:rPr>
            </w:pPr>
            <w:r w:rsidRPr="008F741F">
              <w:rPr>
                <w:rFonts w:cs="Calibri"/>
                <w:sz w:val="20"/>
                <w:lang w:val="en-GB"/>
              </w:rPr>
              <w:t>Ubbelohde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58001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  <w:lang w:val="it-IT"/>
              </w:rPr>
            </w:pPr>
            <w:r w:rsidRPr="008F741F">
              <w:rPr>
                <w:rFonts w:cs="Calibri"/>
                <w:sz w:val="20"/>
                <w:lang w:val="it-IT"/>
              </w:rPr>
              <w:t>Cannon-Fenske-Viskosimeter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58001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  <w:lang w:val="en-GB"/>
              </w:rPr>
            </w:pPr>
            <w:r w:rsidRPr="008F741F">
              <w:rPr>
                <w:rFonts w:cs="Calibri"/>
                <w:sz w:val="20"/>
                <w:lang w:val="en-GB"/>
              </w:rPr>
              <w:t>Cold-Cranking-Simulator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580010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580010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keepNext/>
              <w:tabs>
                <w:tab w:val="left" w:pos="426"/>
              </w:tabs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5553C2" w:rsidRDefault="00E51002" w:rsidP="0097597B">
            <w:pPr>
              <w:keepNext/>
              <w:rPr>
                <w:b/>
                <w:iCs/>
                <w:sz w:val="20"/>
                <w:lang w:val="en-US"/>
              </w:rPr>
            </w:pPr>
            <w:r w:rsidRPr="00E54C33">
              <w:rPr>
                <w:b/>
                <w:iCs/>
                <w:sz w:val="20"/>
                <w:lang w:val="en-US"/>
              </w:rPr>
              <w:t>Dichte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keepNext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Aerometer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4D641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keepNext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U-Rohr-Oszillationsverfahren Biegeschwinger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4D641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keepNext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Pyknometer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4D641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4D641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keepNext/>
              <w:tabs>
                <w:tab w:val="left" w:pos="426"/>
              </w:tabs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keepNext/>
              <w:rPr>
                <w:sz w:val="20"/>
              </w:rPr>
            </w:pPr>
            <w:r w:rsidRPr="00E54C33">
              <w:rPr>
                <w:b/>
                <w:iCs/>
                <w:sz w:val="20"/>
                <w:lang w:val="en-US"/>
              </w:rPr>
              <w:t>Titrimetrische</w:t>
            </w:r>
            <w:r w:rsidRPr="008F741F">
              <w:rPr>
                <w:rFonts w:cs="Calibri"/>
                <w:b/>
                <w:sz w:val="20"/>
              </w:rPr>
              <w:t xml:space="preserve"> Verfahren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Potentiometrie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Coulometrie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Farbindikator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Polarographie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C128F6" w:rsidRDefault="00E51002" w:rsidP="0097597B">
            <w:pPr>
              <w:jc w:val="center"/>
              <w:rPr>
                <w:rFonts w:cs="Calibri"/>
                <w:sz w:val="18"/>
                <w:szCs w:val="18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E6ABC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keepNext/>
              <w:tabs>
                <w:tab w:val="left" w:pos="426"/>
              </w:tabs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002" w:rsidRPr="008F741F" w:rsidRDefault="00E51002" w:rsidP="0097597B">
            <w:pPr>
              <w:keepNext/>
              <w:tabs>
                <w:tab w:val="left" w:pos="142"/>
              </w:tabs>
              <w:rPr>
                <w:rFonts w:cs="Calibri"/>
                <w:b/>
                <w:sz w:val="20"/>
              </w:rPr>
            </w:pPr>
            <w:r w:rsidRPr="00E54C33">
              <w:rPr>
                <w:b/>
                <w:iCs/>
                <w:sz w:val="20"/>
                <w:lang w:val="en-US"/>
              </w:rPr>
              <w:t>Siedeanalyse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Vakuumsiedeanalyse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65208D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Atmosphärensiedeanalyse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65208D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5208D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65208D" w:rsidRDefault="00E51002" w:rsidP="0097597B">
            <w:pPr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keepNext/>
              <w:tabs>
                <w:tab w:val="left" w:pos="426"/>
              </w:tabs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keepNext/>
              <w:rPr>
                <w:sz w:val="20"/>
              </w:rPr>
            </w:pPr>
            <w:r w:rsidRPr="00E54C33">
              <w:rPr>
                <w:b/>
                <w:iCs/>
                <w:sz w:val="20"/>
                <w:lang w:val="en-US"/>
              </w:rPr>
              <w:t>Sonderverfahren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Elastomerverträglichkeit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A2534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Oxidationsstabilität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A2534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A2534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Verdampfungsverlust ( Noack 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C128F6" w:rsidRDefault="00E51002" w:rsidP="0097597B">
            <w:pPr>
              <w:jc w:val="center"/>
              <w:rPr>
                <w:rFonts w:cs="Calibri"/>
                <w:sz w:val="18"/>
                <w:szCs w:val="18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D12E96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Asphaltengehalt in Gebrauchtöl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D12E96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D12E96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754586" w:rsidRDefault="00E51002" w:rsidP="0097597B">
            <w:pPr>
              <w:keepNext/>
              <w:tabs>
                <w:tab w:val="left" w:pos="426"/>
              </w:tabs>
              <w:rPr>
                <w:rFonts w:cs="Calibri"/>
                <w:b/>
                <w:i/>
                <w:sz w:val="20"/>
              </w:rPr>
            </w:pPr>
            <w:r w:rsidRPr="00754586">
              <w:rPr>
                <w:b/>
                <w:i/>
                <w:iCs/>
                <w:sz w:val="20"/>
                <w:lang w:val="en-US"/>
              </w:rPr>
              <w:t>Elementanalytik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keepNext/>
              <w:tabs>
                <w:tab w:val="left" w:pos="426"/>
              </w:tabs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002" w:rsidRPr="008F741F" w:rsidRDefault="00E51002" w:rsidP="0097597B">
            <w:pPr>
              <w:keepNext/>
              <w:tabs>
                <w:tab w:val="left" w:pos="426"/>
              </w:tabs>
              <w:rPr>
                <w:rFonts w:cs="Calibri"/>
                <w:b/>
                <w:sz w:val="20"/>
              </w:rPr>
            </w:pPr>
            <w:r w:rsidRPr="00E54C33">
              <w:rPr>
                <w:b/>
                <w:iCs/>
                <w:sz w:val="20"/>
                <w:lang w:val="en-US"/>
              </w:rPr>
              <w:t>Atomspektrometrie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F-AAS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GF-AAS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ICP-OES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ICP-MS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C128F6" w:rsidRDefault="00E51002" w:rsidP="0097597B">
            <w:pPr>
              <w:jc w:val="center"/>
              <w:rPr>
                <w:rFonts w:cs="Calibri"/>
                <w:sz w:val="18"/>
                <w:szCs w:val="18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6B78EE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keepNext/>
              <w:tabs>
                <w:tab w:val="left" w:pos="426"/>
              </w:tabs>
              <w:rPr>
                <w:iCs/>
                <w:sz w:val="20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keepNext/>
              <w:rPr>
                <w:sz w:val="20"/>
              </w:rPr>
            </w:pPr>
            <w:r w:rsidRPr="00E54C33">
              <w:rPr>
                <w:b/>
                <w:iCs/>
                <w:sz w:val="20"/>
                <w:lang w:val="en-US"/>
              </w:rPr>
              <w:t>Röntgenfluoreszenz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Wellenlängen</w:t>
            </w:r>
            <w:r w:rsidR="0027147F">
              <w:rPr>
                <w:rFonts w:cs="Calibri"/>
                <w:sz w:val="20"/>
              </w:rPr>
              <w:t xml:space="preserve"> </w:t>
            </w:r>
            <w:r w:rsidRPr="008F741F">
              <w:rPr>
                <w:rFonts w:cs="Calibri"/>
                <w:sz w:val="20"/>
              </w:rPr>
              <w:t>-</w:t>
            </w:r>
            <w:r w:rsidR="0027147F">
              <w:rPr>
                <w:rFonts w:cs="Calibri"/>
                <w:sz w:val="20"/>
              </w:rPr>
              <w:t xml:space="preserve"> </w:t>
            </w:r>
            <w:r w:rsidRPr="008F741F">
              <w:rPr>
                <w:rFonts w:cs="Calibri"/>
                <w:sz w:val="20"/>
              </w:rPr>
              <w:t>dispersiv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983769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8F741F">
              <w:rPr>
                <w:rFonts w:cs="Calibri"/>
                <w:sz w:val="20"/>
              </w:rPr>
              <w:t>Energie</w:t>
            </w:r>
            <w:r w:rsidR="0027147F">
              <w:rPr>
                <w:rFonts w:cs="Calibri"/>
                <w:sz w:val="20"/>
              </w:rPr>
              <w:t xml:space="preserve"> </w:t>
            </w:r>
            <w:r w:rsidRPr="008F741F">
              <w:rPr>
                <w:rFonts w:cs="Calibri"/>
                <w:sz w:val="20"/>
              </w:rPr>
              <w:t>-</w:t>
            </w:r>
            <w:r w:rsidR="0027147F">
              <w:rPr>
                <w:rFonts w:cs="Calibri"/>
                <w:sz w:val="20"/>
              </w:rPr>
              <w:t xml:space="preserve"> </w:t>
            </w:r>
            <w:r w:rsidRPr="008F741F">
              <w:rPr>
                <w:rFonts w:cs="Calibri"/>
                <w:sz w:val="20"/>
              </w:rPr>
              <w:t>dispersiv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983769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983769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F377EB" w:rsidRDefault="00E51002" w:rsidP="0097597B">
            <w:pPr>
              <w:keepNext/>
              <w:tabs>
                <w:tab w:val="left" w:pos="426"/>
              </w:tabs>
              <w:rPr>
                <w:rFonts w:cs="Calibri"/>
                <w:b/>
                <w:i/>
                <w:sz w:val="20"/>
              </w:rPr>
            </w:pPr>
            <w:r>
              <w:rPr>
                <w:b/>
                <w:i/>
                <w:iCs/>
                <w:sz w:val="20"/>
                <w:lang w:val="en-US"/>
              </w:rPr>
              <w:t>M</w:t>
            </w:r>
            <w:r w:rsidRPr="00F377EB">
              <w:rPr>
                <w:b/>
                <w:i/>
                <w:iCs/>
                <w:sz w:val="20"/>
                <w:lang w:val="en-US"/>
              </w:rPr>
              <w:t>echanische</w:t>
            </w:r>
            <w:r w:rsidRPr="00F377EB">
              <w:rPr>
                <w:rFonts w:cs="Calibri"/>
                <w:b/>
                <w:i/>
                <w:sz w:val="20"/>
              </w:rPr>
              <w:t xml:space="preserve"> / motorische Prüfungen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</w:t>
            </w:r>
            <w:r w:rsidRPr="008F741F">
              <w:rPr>
                <w:rFonts w:cs="Calibri"/>
                <w:sz w:val="20"/>
              </w:rPr>
              <w:t>echanische Prüfungen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B6659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</w:t>
            </w:r>
            <w:r w:rsidRPr="008F741F">
              <w:rPr>
                <w:rFonts w:cs="Calibri"/>
                <w:sz w:val="20"/>
              </w:rPr>
              <w:t>otorische Prüfungen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B6659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8F741F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Untersuchung der Abgasemission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Default="00E51002" w:rsidP="0097597B">
            <w:r w:rsidRPr="00B6659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B6659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C740FD" w:rsidRDefault="00E51002" w:rsidP="0097597B">
            <w:pPr>
              <w:keepNext/>
              <w:rPr>
                <w:i/>
                <w:sz w:val="20"/>
              </w:rPr>
            </w:pPr>
            <w:r w:rsidRPr="00C740FD">
              <w:rPr>
                <w:b/>
                <w:i/>
                <w:iCs/>
                <w:sz w:val="20"/>
                <w:lang w:val="en-US"/>
              </w:rPr>
              <w:t>CEC-Prüfverfahren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E51002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02" w:rsidRPr="002201DB" w:rsidRDefault="00E51002" w:rsidP="0097597B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467B5F" w:rsidRDefault="00E51002" w:rsidP="0097597B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02" w:rsidRPr="004C4024" w:rsidRDefault="00E51002" w:rsidP="0097597B">
            <w:pPr>
              <w:widowControl w:val="0"/>
              <w:tabs>
                <w:tab w:val="left" w:pos="426"/>
              </w:tabs>
              <w:rPr>
                <w:rFonts w:cs="Calibri"/>
                <w:sz w:val="20"/>
              </w:rPr>
            </w:pPr>
            <w:r w:rsidRPr="004C4024">
              <w:rPr>
                <w:rFonts w:cs="Calibri"/>
                <w:sz w:val="20"/>
              </w:rPr>
              <w:t>Spezielle Anforderungen des Coordinating European Concil (CEC)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730758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51002" w:rsidRPr="00011801" w:rsidTr="00F51D98">
        <w:trPr>
          <w:cantSplit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02" w:rsidRPr="002077EF" w:rsidRDefault="00E51002" w:rsidP="0097597B">
            <w:pPr>
              <w:keepNext/>
              <w:tabs>
                <w:tab w:val="left" w:pos="426"/>
              </w:tabs>
              <w:rPr>
                <w:rFonts w:cs="Calibri"/>
                <w:b/>
                <w:i/>
                <w:sz w:val="20"/>
              </w:rPr>
            </w:pPr>
            <w:r w:rsidRPr="002077EF">
              <w:rPr>
                <w:rFonts w:cs="Calibri"/>
                <w:b/>
                <w:i/>
                <w:sz w:val="20"/>
              </w:rPr>
              <w:t>Kenntnisse zusätzlicher Analyseverfahren (bitte eintragen)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02" w:rsidRPr="00011801" w:rsidRDefault="00E51002" w:rsidP="0097597B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9E4CDF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CDF" w:rsidRPr="002201DB" w:rsidRDefault="009E4CDF" w:rsidP="009E4CDF">
            <w:pPr>
              <w:tabs>
                <w:tab w:val="left" w:pos="426"/>
              </w:tabs>
              <w:suppressAutoHyphens/>
              <w:rPr>
                <w:iCs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DF" w:rsidRPr="00467B5F" w:rsidRDefault="009E4CDF" w:rsidP="009E4CDF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DF" w:rsidRDefault="009E4CDF" w:rsidP="009E4CDF"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DF" w:rsidRPr="00011801" w:rsidRDefault="009E4CDF" w:rsidP="009E4CDF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DF" w:rsidRDefault="009E4CDF" w:rsidP="009E4CDF"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9E4CDF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CDF" w:rsidRPr="002201DB" w:rsidRDefault="009E4CDF" w:rsidP="009E4CDF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DF" w:rsidRPr="00467B5F" w:rsidRDefault="009E4CDF" w:rsidP="009E4CDF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DF" w:rsidRDefault="009E4CDF" w:rsidP="009E4CDF"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DF" w:rsidRPr="00011801" w:rsidRDefault="009E4CDF" w:rsidP="009E4CDF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DF" w:rsidRDefault="009E4CDF" w:rsidP="009E4CDF"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9E4CDF" w:rsidRPr="00011801" w:rsidTr="00F51D98">
        <w:trPr>
          <w:cantSplit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DF" w:rsidRPr="002201DB" w:rsidRDefault="009E4CDF" w:rsidP="009E4CDF">
            <w:pPr>
              <w:tabs>
                <w:tab w:val="left" w:pos="426"/>
              </w:tabs>
              <w:suppressAutoHyphens/>
              <w:rPr>
                <w:iCs/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F" w:rsidRPr="00467B5F" w:rsidRDefault="009E4CDF" w:rsidP="009E4CDF">
            <w:pPr>
              <w:rPr>
                <w:sz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DF" w:rsidRDefault="009E4CDF" w:rsidP="009E4CDF"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DF" w:rsidRPr="00011801" w:rsidRDefault="009E4CDF" w:rsidP="009E4CDF">
            <w:pPr>
              <w:jc w:val="center"/>
              <w:rPr>
                <w:rFonts w:asciiTheme="minorHAnsi" w:hAnsiTheme="minorHAnsi"/>
                <w:sz w:val="20"/>
              </w:rPr>
            </w:pPr>
            <w:r w:rsidRPr="00C128F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2620">
              <w:rPr>
                <w:rFonts w:cs="Calibri"/>
                <w:sz w:val="18"/>
                <w:szCs w:val="18"/>
              </w:rPr>
            </w:r>
            <w:r w:rsidR="00512620">
              <w:rPr>
                <w:rFonts w:cs="Calibri"/>
                <w:sz w:val="18"/>
                <w:szCs w:val="18"/>
              </w:rPr>
              <w:fldChar w:fldCharType="separate"/>
            </w:r>
            <w:r w:rsidRPr="00C128F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DF" w:rsidRDefault="009E4CDF" w:rsidP="009E4CDF"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342C03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</w:tbl>
    <w:p w:rsidR="009E4CDF" w:rsidRDefault="009E4CDF"/>
    <w:bookmarkEnd w:id="0"/>
    <w:p w:rsidR="008C0162" w:rsidRPr="00611D1C" w:rsidRDefault="008C0162" w:rsidP="00F51D98">
      <w:pPr>
        <w:keepNext/>
        <w:spacing w:before="240" w:after="12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lastRenderedPageBreak/>
        <w:t>Rechtsverbindliche Erklärung</w:t>
      </w:r>
      <w:r w:rsidRPr="00611D1C">
        <w:rPr>
          <w:i/>
          <w:iCs/>
          <w:szCs w:val="22"/>
        </w:rPr>
        <w:t>:</w:t>
      </w:r>
    </w:p>
    <w:p w:rsidR="008C0162" w:rsidRDefault="008C0162" w:rsidP="008C0162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9C14C7" w:rsidRPr="00FC37BF" w:rsidRDefault="00C740FD" w:rsidP="009C14C7">
      <w:pPr>
        <w:keepNext/>
        <w:rPr>
          <w:szCs w:val="22"/>
        </w:rPr>
      </w:pPr>
      <w:r w:rsidRPr="00C740FD">
        <w:rPr>
          <w:i/>
          <w:szCs w:val="22"/>
        </w:rPr>
        <w:t>Ich bin in den letzten vier Jahren analytisch-chemisch im Labor bzw. am Motorenprüfstand tätig gewesen.</w:t>
      </w:r>
    </w:p>
    <w:p w:rsidR="00C740FD" w:rsidRPr="000D4573" w:rsidRDefault="00C740FD" w:rsidP="009C14C7">
      <w:pPr>
        <w:keepNext/>
        <w:rPr>
          <w:rFonts w:eastAsia="Arial Unicode MS"/>
          <w:szCs w:val="22"/>
        </w:rPr>
      </w:pPr>
    </w:p>
    <w:tbl>
      <w:tblPr>
        <w:tblW w:w="9512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270"/>
        <w:gridCol w:w="5117"/>
      </w:tblGrid>
      <w:tr w:rsidR="009C14C7" w:rsidRPr="00601528" w:rsidTr="009E4CDF">
        <w:trPr>
          <w:cantSplit/>
          <w:trHeight w:val="306"/>
        </w:trPr>
        <w:tc>
          <w:tcPr>
            <w:tcW w:w="4125" w:type="dxa"/>
            <w:tcBorders>
              <w:top w:val="nil"/>
              <w:bottom w:val="single" w:sz="4" w:space="0" w:color="auto"/>
            </w:tcBorders>
          </w:tcPr>
          <w:p w:rsidR="009C14C7" w:rsidRPr="00601528" w:rsidRDefault="009C14C7" w:rsidP="00DF2F09">
            <w:pPr>
              <w:keepNext/>
              <w:spacing w:before="60" w:after="60"/>
              <w:rPr>
                <w:b/>
                <w:bCs/>
                <w:sz w:val="20"/>
                <w:szCs w:val="36"/>
              </w:rPr>
            </w:pPr>
            <w:r w:rsidRPr="00437F50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7F50">
              <w:rPr>
                <w:szCs w:val="22"/>
                <w:lang w:val="en-GB"/>
              </w:rPr>
              <w:instrText xml:space="preserve"> </w:instrText>
            </w:r>
            <w:r>
              <w:rPr>
                <w:szCs w:val="22"/>
                <w:lang w:val="en-GB"/>
              </w:rPr>
              <w:instrText>FORMTEXT</w:instrText>
            </w:r>
            <w:r w:rsidRPr="00437F50">
              <w:rPr>
                <w:szCs w:val="22"/>
                <w:lang w:val="en-GB"/>
              </w:rPr>
              <w:instrText xml:space="preserve"> </w:instrText>
            </w:r>
            <w:r w:rsidRPr="00437F50">
              <w:rPr>
                <w:szCs w:val="22"/>
                <w:lang w:val="en-GB"/>
              </w:rPr>
            </w:r>
            <w:r w:rsidRPr="00437F50">
              <w:rPr>
                <w:szCs w:val="22"/>
                <w:lang w:val="en-GB"/>
              </w:rPr>
              <w:fldChar w:fldCharType="separate"/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14C7" w:rsidRPr="00601528" w:rsidRDefault="009C14C7" w:rsidP="00DF2F09">
            <w:pPr>
              <w:keepNext/>
              <w:spacing w:before="60" w:after="60"/>
              <w:rPr>
                <w:b/>
                <w:bCs/>
                <w:sz w:val="20"/>
                <w:szCs w:val="36"/>
              </w:rPr>
            </w:pPr>
          </w:p>
        </w:tc>
        <w:tc>
          <w:tcPr>
            <w:tcW w:w="5117" w:type="dxa"/>
            <w:tcBorders>
              <w:top w:val="nil"/>
              <w:bottom w:val="single" w:sz="4" w:space="0" w:color="auto"/>
            </w:tcBorders>
          </w:tcPr>
          <w:p w:rsidR="009C14C7" w:rsidRPr="0032452C" w:rsidRDefault="009C14C7" w:rsidP="002201DB">
            <w:pPr>
              <w:keepNext/>
              <w:spacing w:before="60" w:after="60"/>
              <w:rPr>
                <w:szCs w:val="22"/>
              </w:rPr>
            </w:pPr>
            <w:r>
              <w:rPr>
                <w:szCs w:val="22"/>
              </w:rPr>
              <w:t>g</w:t>
            </w:r>
            <w:r w:rsidRPr="0032452C">
              <w:rPr>
                <w:szCs w:val="22"/>
              </w:rPr>
              <w:t>ez.</w:t>
            </w:r>
            <w:r>
              <w:rPr>
                <w:szCs w:val="22"/>
              </w:rPr>
              <w:t xml:space="preserve"> </w:t>
            </w:r>
            <w:r w:rsidRPr="00437F50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7F50">
              <w:rPr>
                <w:szCs w:val="22"/>
                <w:lang w:val="en-GB"/>
              </w:rPr>
              <w:instrText xml:space="preserve"> </w:instrText>
            </w:r>
            <w:r>
              <w:rPr>
                <w:szCs w:val="22"/>
                <w:lang w:val="en-GB"/>
              </w:rPr>
              <w:instrText>FORMTEXT</w:instrText>
            </w:r>
            <w:r w:rsidRPr="00437F50">
              <w:rPr>
                <w:szCs w:val="22"/>
                <w:lang w:val="en-GB"/>
              </w:rPr>
              <w:instrText xml:space="preserve"> </w:instrText>
            </w:r>
            <w:r w:rsidRPr="00437F50">
              <w:rPr>
                <w:szCs w:val="22"/>
                <w:lang w:val="en-GB"/>
              </w:rPr>
            </w:r>
            <w:r w:rsidRPr="00437F50">
              <w:rPr>
                <w:szCs w:val="22"/>
                <w:lang w:val="en-GB"/>
              </w:rPr>
              <w:fldChar w:fldCharType="separate"/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szCs w:val="22"/>
                <w:lang w:val="en-GB"/>
              </w:rPr>
              <w:fldChar w:fldCharType="end"/>
            </w:r>
          </w:p>
        </w:tc>
      </w:tr>
      <w:tr w:rsidR="009C14C7" w:rsidRPr="00601528" w:rsidTr="009E4CDF">
        <w:trPr>
          <w:cantSplit/>
          <w:trHeight w:val="306"/>
        </w:trPr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9C14C7" w:rsidRPr="000D4573" w:rsidRDefault="009C14C7" w:rsidP="00DF2F09">
            <w:pPr>
              <w:keepNext/>
              <w:spacing w:after="60"/>
              <w:rPr>
                <w:b/>
                <w:bCs/>
                <w:szCs w:val="22"/>
              </w:rPr>
            </w:pPr>
            <w:r w:rsidRPr="000D4573">
              <w:rPr>
                <w:b/>
                <w:bCs/>
                <w:szCs w:val="22"/>
              </w:rPr>
              <w:t>Ort, Datum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14C7" w:rsidRPr="00601528" w:rsidRDefault="009C14C7" w:rsidP="00DF2F09">
            <w:pPr>
              <w:keepNext/>
              <w:spacing w:after="60"/>
              <w:rPr>
                <w:b/>
                <w:bCs/>
                <w:sz w:val="20"/>
                <w:szCs w:val="36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nil"/>
            </w:tcBorders>
          </w:tcPr>
          <w:p w:rsidR="009C14C7" w:rsidRPr="000D4573" w:rsidRDefault="009C14C7" w:rsidP="009E4CDF">
            <w:pPr>
              <w:keepNext/>
              <w:spacing w:after="60"/>
              <w:rPr>
                <w:b/>
                <w:bCs/>
                <w:szCs w:val="22"/>
              </w:rPr>
            </w:pPr>
            <w:r w:rsidRPr="000D4573">
              <w:rPr>
                <w:b/>
                <w:bCs/>
                <w:szCs w:val="22"/>
              </w:rPr>
              <w:t>Name des Begutachters/Fachexperten</w:t>
            </w:r>
            <w:r w:rsidR="009E4CDF">
              <w:rPr>
                <w:rStyle w:val="Endnotenzeichen"/>
                <w:b/>
                <w:bCs/>
                <w:szCs w:val="22"/>
              </w:rPr>
              <w:endnoteReference w:id="3"/>
            </w:r>
          </w:p>
        </w:tc>
      </w:tr>
    </w:tbl>
    <w:p w:rsidR="00512620" w:rsidRDefault="00512620" w:rsidP="00512620">
      <w:pPr>
        <w:jc w:val="both"/>
      </w:pPr>
    </w:p>
    <w:p w:rsidR="009C14C7" w:rsidRDefault="009C14C7" w:rsidP="00F51D98">
      <w:pPr>
        <w:keepNext/>
        <w:spacing w:before="240" w:after="120"/>
        <w:jc w:val="both"/>
      </w:pPr>
      <w:r w:rsidRPr="00ED5996">
        <w:t xml:space="preserve">Zustimmung durch </w:t>
      </w:r>
      <w:r w:rsidR="009E4CDF">
        <w:t>die</w:t>
      </w:r>
      <w:r w:rsidRPr="00ED5996">
        <w:t xml:space="preserve"> Fachbereichs</w:t>
      </w:r>
      <w:r w:rsidR="009E4CDF">
        <w:t>leitung</w:t>
      </w:r>
      <w:r w:rsidRPr="00ED5996">
        <w:t xml:space="preserve"> (FB</w:t>
      </w:r>
      <w:r w:rsidR="009E4CDF">
        <w:t>L</w:t>
      </w:r>
      <w:r w:rsidRPr="00ED5996">
        <w:t>) zum oben abgezeichneten Benennungsumfang.</w:t>
      </w:r>
    </w:p>
    <w:p w:rsidR="00BC3F94" w:rsidRDefault="00BC3F94" w:rsidP="009E4CDF">
      <w:pPr>
        <w:keepNext/>
      </w:pPr>
    </w:p>
    <w:tbl>
      <w:tblPr>
        <w:tblW w:w="4125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BC3F94" w:rsidRPr="00051454" w:rsidTr="009E4CDF">
        <w:trPr>
          <w:cantSplit/>
          <w:trHeight w:val="964"/>
        </w:trPr>
        <w:tc>
          <w:tcPr>
            <w:tcW w:w="4125" w:type="dxa"/>
            <w:tcBorders>
              <w:top w:val="nil"/>
              <w:bottom w:val="single" w:sz="4" w:space="0" w:color="auto"/>
            </w:tcBorders>
          </w:tcPr>
          <w:p w:rsidR="00BC3F94" w:rsidRPr="00051454" w:rsidRDefault="00BC3F94" w:rsidP="009E4CDF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BC3F94" w:rsidRPr="00051454" w:rsidTr="009E4CDF">
        <w:trPr>
          <w:cantSplit/>
          <w:trHeight w:val="306"/>
        </w:trPr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BC3F94" w:rsidRPr="00051454" w:rsidRDefault="00BC3F94" w:rsidP="00D76EEB">
            <w:pPr>
              <w:keepNext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9E4CDF">
              <w:rPr>
                <w:b/>
                <w:bCs/>
                <w:szCs w:val="22"/>
              </w:rPr>
              <w:t>L</w:t>
            </w:r>
            <w:r w:rsidR="00D76EEB" w:rsidRPr="00D76EEB">
              <w:rPr>
                <w:b/>
                <w:bCs/>
                <w:szCs w:val="22"/>
                <w:vertAlign w:val="superscript"/>
              </w:rPr>
              <w:t>3</w:t>
            </w:r>
          </w:p>
        </w:tc>
      </w:tr>
    </w:tbl>
    <w:p w:rsidR="00BC3F94" w:rsidRDefault="00BC3F94" w:rsidP="009E4CDF">
      <w:pPr>
        <w:keepNext/>
      </w:pPr>
    </w:p>
    <w:p w:rsidR="000F6D36" w:rsidRPr="009664E0" w:rsidRDefault="002201DB" w:rsidP="009E4CDF">
      <w:pPr>
        <w:pStyle w:val="Titel"/>
        <w:keepNext/>
        <w:spacing w:before="0" w:after="0" w:line="240" w:lineRule="auto"/>
        <w:ind w:left="0"/>
        <w:rPr>
          <w:b w:val="0"/>
          <w:sz w:val="22"/>
          <w:szCs w:val="22"/>
          <w:lang w:val="de-DE"/>
        </w:rPr>
      </w:pPr>
      <w:r w:rsidRPr="009664E0">
        <w:rPr>
          <w:b w:val="0"/>
          <w:sz w:val="22"/>
          <w:szCs w:val="22"/>
          <w:lang w:val="de-DE"/>
        </w:rPr>
        <w:t>V</w:t>
      </w:r>
      <w:r w:rsidR="000F6D36" w:rsidRPr="009664E0">
        <w:rPr>
          <w:b w:val="0"/>
          <w:sz w:val="22"/>
          <w:szCs w:val="22"/>
        </w:rPr>
        <w:t>gl. Merkblatt 71 SD 1 020</w:t>
      </w:r>
      <w:r w:rsidR="000F6D36" w:rsidRPr="009664E0">
        <w:rPr>
          <w:b w:val="0"/>
          <w:sz w:val="22"/>
          <w:szCs w:val="22"/>
          <w:lang w:val="de-DE"/>
        </w:rPr>
        <w:t xml:space="preserve"> „</w:t>
      </w:r>
      <w:r w:rsidR="000F6D36" w:rsidRPr="009664E0">
        <w:rPr>
          <w:b w:val="0"/>
          <w:sz w:val="22"/>
          <w:szCs w:val="22"/>
        </w:rPr>
        <w:t>Anforderungen zur Akkreditierung im Bereich Mineralöl und verwandte Erzeugnisse</w:t>
      </w:r>
      <w:r w:rsidR="000F6D36" w:rsidRPr="009664E0">
        <w:rPr>
          <w:b w:val="0"/>
          <w:sz w:val="22"/>
          <w:szCs w:val="22"/>
          <w:lang w:val="de-DE"/>
        </w:rPr>
        <w:t>“</w:t>
      </w:r>
    </w:p>
    <w:p w:rsidR="009664E0" w:rsidRPr="009E4CDF" w:rsidRDefault="009664E0" w:rsidP="009E4CDF">
      <w:pPr>
        <w:keepNext/>
        <w:rPr>
          <w:rFonts w:eastAsia="Arial Unicode MS"/>
          <w:szCs w:val="22"/>
        </w:rPr>
      </w:pPr>
    </w:p>
    <w:p w:rsidR="002863EA" w:rsidRPr="005B1599" w:rsidRDefault="002863EA" w:rsidP="009E4CDF">
      <w:pPr>
        <w:keepNext/>
        <w:rPr>
          <w:sz w:val="2"/>
          <w:szCs w:val="2"/>
        </w:rPr>
      </w:pPr>
    </w:p>
    <w:sectPr w:rsidR="002863EA" w:rsidRPr="005B1599" w:rsidSect="00A60ED0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pgSz w:w="16838" w:h="11906" w:orient="landscape" w:code="9"/>
      <w:pgMar w:top="1418" w:right="1134" w:bottom="1134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D0" w:rsidRDefault="00A60ED0">
      <w:r>
        <w:separator/>
      </w:r>
    </w:p>
  </w:endnote>
  <w:endnote w:type="continuationSeparator" w:id="0">
    <w:p w:rsidR="00A60ED0" w:rsidRDefault="00A60ED0">
      <w:r>
        <w:continuationSeparator/>
      </w:r>
    </w:p>
  </w:endnote>
  <w:endnote w:id="1">
    <w:p w:rsidR="00A60ED0" w:rsidRPr="008B073C" w:rsidRDefault="00A60ED0" w:rsidP="009664E0">
      <w:pPr>
        <w:pStyle w:val="Endnotentext"/>
        <w:spacing w:after="60"/>
        <w:ind w:left="142" w:hanging="142"/>
        <w:rPr>
          <w:sz w:val="18"/>
          <w:szCs w:val="18"/>
        </w:rPr>
      </w:pPr>
      <w:r>
        <w:rPr>
          <w:rStyle w:val="Endnotenzeichen"/>
        </w:rPr>
        <w:endnoteRef/>
      </w:r>
      <w:r>
        <w:t xml:space="preserve"> </w:t>
      </w:r>
      <w:r w:rsidRPr="008B073C">
        <w:rPr>
          <w:sz w:val="18"/>
          <w:szCs w:val="18"/>
        </w:rPr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7914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945"/>
        <w:gridCol w:w="2835"/>
        <w:gridCol w:w="315"/>
        <w:gridCol w:w="1035"/>
        <w:gridCol w:w="2494"/>
      </w:tblGrid>
      <w:tr w:rsidR="00A60ED0" w:rsidRPr="00C913A0" w:rsidTr="00771903">
        <w:tc>
          <w:tcPr>
            <w:tcW w:w="290" w:type="dxa"/>
            <w:shd w:val="clear" w:color="auto" w:fill="auto"/>
            <w:tcMar>
              <w:left w:w="0" w:type="dxa"/>
            </w:tcMar>
          </w:tcPr>
          <w:p w:rsidR="00A60ED0" w:rsidRPr="00C913A0" w:rsidRDefault="00A60ED0" w:rsidP="009664E0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C913A0"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945" w:type="dxa"/>
          </w:tcPr>
          <w:p w:rsidR="00A60ED0" w:rsidRDefault="00A60ED0" w:rsidP="009664E0">
            <w:pPr>
              <w:pStyle w:val="Listenabsatz"/>
              <w:keepNext/>
              <w:keepLines/>
              <w:numPr>
                <w:ilvl w:val="0"/>
                <w:numId w:val="10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9664E0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2835" w:type="dxa"/>
            <w:shd w:val="clear" w:color="auto" w:fill="auto"/>
          </w:tcPr>
          <w:p w:rsidR="00A60ED0" w:rsidRPr="00C913A0" w:rsidRDefault="00A60ED0" w:rsidP="009664E0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Inspektionsstelle</w:t>
            </w:r>
          </w:p>
        </w:tc>
        <w:tc>
          <w:tcPr>
            <w:tcW w:w="315" w:type="dxa"/>
            <w:shd w:val="clear" w:color="auto" w:fill="auto"/>
          </w:tcPr>
          <w:p w:rsidR="00A60ED0" w:rsidRPr="00C913A0" w:rsidRDefault="00A60ED0" w:rsidP="009664E0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C913A0"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1035" w:type="dxa"/>
          </w:tcPr>
          <w:p w:rsidR="00A60ED0" w:rsidRDefault="00A60ED0" w:rsidP="009664E0">
            <w:pPr>
              <w:pStyle w:val="Listenabsatz"/>
              <w:keepNext/>
              <w:keepLines/>
              <w:numPr>
                <w:ilvl w:val="0"/>
                <w:numId w:val="10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9664E0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494" w:type="dxa"/>
            <w:shd w:val="clear" w:color="auto" w:fill="auto"/>
          </w:tcPr>
          <w:p w:rsidR="00A60ED0" w:rsidRPr="00C913A0" w:rsidRDefault="00A60ED0" w:rsidP="009664E0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Prüflaboratorium</w:t>
            </w:r>
          </w:p>
        </w:tc>
      </w:tr>
    </w:tbl>
    <w:p w:rsidR="00A60ED0" w:rsidRPr="00BC3F94" w:rsidRDefault="00A60ED0">
      <w:pPr>
        <w:pStyle w:val="Endnotentext"/>
        <w:rPr>
          <w:sz w:val="4"/>
          <w:szCs w:val="4"/>
        </w:rPr>
      </w:pPr>
    </w:p>
  </w:endnote>
  <w:endnote w:id="2">
    <w:p w:rsidR="00A60ED0" w:rsidRDefault="00A60ED0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0D4573">
        <w:rPr>
          <w:sz w:val="18"/>
          <w:szCs w:val="18"/>
        </w:rPr>
        <w:t>Physikalische (</w:t>
      </w:r>
      <w:r w:rsidRPr="009664E0">
        <w:rPr>
          <w:b/>
          <w:sz w:val="18"/>
          <w:szCs w:val="18"/>
        </w:rPr>
        <w:t>p</w:t>
      </w:r>
      <w:r w:rsidRPr="000D4573">
        <w:rPr>
          <w:sz w:val="18"/>
          <w:szCs w:val="18"/>
        </w:rPr>
        <w:t>), physikalisch-chemische (</w:t>
      </w:r>
      <w:r w:rsidRPr="009664E0">
        <w:rPr>
          <w:b/>
          <w:sz w:val="18"/>
          <w:szCs w:val="18"/>
        </w:rPr>
        <w:t>p-c</w:t>
      </w:r>
      <w:r w:rsidRPr="000D4573">
        <w:rPr>
          <w:sz w:val="18"/>
          <w:szCs w:val="18"/>
        </w:rPr>
        <w:t>), chemische (</w:t>
      </w:r>
      <w:r w:rsidRPr="009664E0">
        <w:rPr>
          <w:b/>
          <w:sz w:val="18"/>
          <w:szCs w:val="18"/>
        </w:rPr>
        <w:t>c</w:t>
      </w:r>
      <w:r w:rsidRPr="000D4573">
        <w:rPr>
          <w:sz w:val="18"/>
          <w:szCs w:val="18"/>
        </w:rPr>
        <w:t>) oder motorische/mechanische Prüfungen (</w:t>
      </w:r>
      <w:r w:rsidRPr="009664E0">
        <w:rPr>
          <w:b/>
          <w:sz w:val="18"/>
          <w:szCs w:val="18"/>
        </w:rPr>
        <w:t>m</w:t>
      </w:r>
      <w:r w:rsidRPr="000D4573">
        <w:rPr>
          <w:sz w:val="18"/>
          <w:szCs w:val="18"/>
        </w:rPr>
        <w:t>) an Mineralöl und verwandten Erzeugnissen in den Bereichen</w:t>
      </w:r>
    </w:p>
  </w:endnote>
  <w:endnote w:id="3">
    <w:p w:rsidR="00A60ED0" w:rsidRDefault="00A60ED0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77600A">
        <w:rPr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D0" w:rsidRPr="00357D48" w:rsidRDefault="00A60ED0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A60ED0" w:rsidRDefault="00A60ED0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A60ED0" w:rsidRDefault="00A60E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D0" w:rsidRDefault="00A60ED0">
      <w:r>
        <w:separator/>
      </w:r>
    </w:p>
  </w:footnote>
  <w:footnote w:type="continuationSeparator" w:id="0">
    <w:p w:rsidR="00A60ED0" w:rsidRDefault="00A6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08"/>
      <w:gridCol w:w="10062"/>
      <w:gridCol w:w="1106"/>
      <w:gridCol w:w="1184"/>
    </w:tblGrid>
    <w:tr w:rsidR="00A60ED0" w:rsidRPr="004E27C4" w:rsidTr="00A60ED0">
      <w:trPr>
        <w:cantSplit/>
      </w:trPr>
      <w:tc>
        <w:tcPr>
          <w:tcW w:w="2268" w:type="dxa"/>
          <w:vMerge w:val="restart"/>
          <w:vAlign w:val="center"/>
        </w:tcPr>
        <w:p w:rsidR="00A60ED0" w:rsidRPr="006B07B0" w:rsidRDefault="00A60ED0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A60ED0" w:rsidRPr="007B21CA" w:rsidRDefault="00A60ED0" w:rsidP="00326252">
          <w:pPr>
            <w:jc w:val="center"/>
            <w:rPr>
              <w:b/>
              <w:sz w:val="28"/>
              <w:szCs w:val="28"/>
            </w:rPr>
          </w:pPr>
          <w:r w:rsidRPr="007B21CA">
            <w:rPr>
              <w:b/>
            </w:rPr>
            <w:t>Zuordnung von Sachgebieten für Begutachter/Fachexperten</w:t>
          </w:r>
          <w:r>
            <w:rPr>
              <w:b/>
            </w:rPr>
            <w:t xml:space="preserve"> im </w:t>
          </w:r>
          <w:r w:rsidRPr="007B21CA">
            <w:rPr>
              <w:b/>
            </w:rPr>
            <w:t>Fach</w:t>
          </w:r>
          <w:r>
            <w:rPr>
              <w:b/>
            </w:rPr>
            <w:t xml:space="preserve">- und </w:t>
          </w:r>
          <w:r w:rsidRPr="00326252">
            <w:rPr>
              <w:b/>
            </w:rPr>
            <w:t xml:space="preserve">Sachbereich </w:t>
          </w:r>
          <w:r w:rsidRPr="00326252">
            <w:rPr>
              <w:b/>
            </w:rPr>
            <w:br/>
            <w:t>Mineralöle / Betriebsstoffe Automotive</w:t>
          </w:r>
        </w:p>
      </w:tc>
      <w:tc>
        <w:tcPr>
          <w:tcW w:w="2348" w:type="dxa"/>
          <w:gridSpan w:val="2"/>
        </w:tcPr>
        <w:p w:rsidR="00A60ED0" w:rsidRPr="006B07B0" w:rsidRDefault="00A60ED0" w:rsidP="00E337F6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326252">
            <w:rPr>
              <w:rFonts w:ascii="Calibri" w:hAnsi="Calibri" w:cs="Arial"/>
              <w:b/>
              <w:sz w:val="18"/>
              <w:szCs w:val="18"/>
            </w:rPr>
            <w:t>005</w:t>
          </w:r>
        </w:p>
      </w:tc>
    </w:tr>
    <w:tr w:rsidR="00A60ED0" w:rsidRPr="004E27C4" w:rsidTr="00A60ED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A60ED0" w:rsidRPr="006B07B0" w:rsidRDefault="00A60ED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A60ED0" w:rsidRPr="006B07B0" w:rsidRDefault="00A60ED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60ED0" w:rsidRPr="006B07B0" w:rsidRDefault="00A60ED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A60ED0" w:rsidRPr="006B07B0" w:rsidRDefault="00A60ED0" w:rsidP="00CD0832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A60ED0" w:rsidRPr="00732443" w:rsidTr="00A60ED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A60ED0" w:rsidRPr="006B07B0" w:rsidRDefault="00A60ED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A60ED0" w:rsidRPr="006B07B0" w:rsidRDefault="00A60ED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60ED0" w:rsidRPr="00BE14FC" w:rsidRDefault="00A60ED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A60ED0" w:rsidRPr="006B07B0" w:rsidRDefault="00A60ED0" w:rsidP="00C60BD9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A60ED0" w:rsidRPr="004E27C4" w:rsidTr="00A60ED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A60ED0" w:rsidRPr="006B07B0" w:rsidRDefault="00A60ED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A60ED0" w:rsidRPr="006B07B0" w:rsidRDefault="00A60ED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60ED0" w:rsidRPr="006B07B0" w:rsidRDefault="00A60ED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A60ED0" w:rsidRPr="006B07B0" w:rsidRDefault="00A60ED0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512620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512620">
            <w:rPr>
              <w:rStyle w:val="Seitenzahl"/>
              <w:rFonts w:ascii="Calibri" w:hAnsi="Calibri" w:cs="Arial"/>
              <w:noProof/>
              <w:sz w:val="16"/>
              <w:szCs w:val="16"/>
            </w:rPr>
            <w:t>10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A60ED0" w:rsidRPr="000F385D" w:rsidRDefault="00A60ED0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A60ED0" w:rsidRPr="004E27C4">
      <w:trPr>
        <w:cantSplit/>
      </w:trPr>
      <w:tc>
        <w:tcPr>
          <w:tcW w:w="2770" w:type="dxa"/>
          <w:vMerge w:val="restart"/>
          <w:vAlign w:val="center"/>
        </w:tcPr>
        <w:p w:rsidR="00A60ED0" w:rsidRPr="006B07B0" w:rsidRDefault="00A60ED0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6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A60ED0" w:rsidRPr="004E27C4" w:rsidRDefault="00A60ED0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A60ED0" w:rsidRPr="006B07B0" w:rsidRDefault="00A60ED0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A60ED0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60ED0" w:rsidRPr="006B07B0" w:rsidRDefault="00A60ED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A60ED0" w:rsidRPr="006B07B0" w:rsidRDefault="00A60ED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60ED0" w:rsidRPr="006B07B0" w:rsidRDefault="00A60ED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A60ED0" w:rsidRPr="006B07B0" w:rsidRDefault="00A60ED0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A60ED0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60ED0" w:rsidRPr="006B07B0" w:rsidRDefault="00A60ED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A60ED0" w:rsidRPr="006B07B0" w:rsidRDefault="00A60ED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60ED0" w:rsidRPr="006B07B0" w:rsidRDefault="00A60ED0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A60ED0" w:rsidRPr="006B07B0" w:rsidRDefault="00A60ED0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A60ED0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60ED0" w:rsidRPr="006B07B0" w:rsidRDefault="00A60ED0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A60ED0" w:rsidRPr="006B07B0" w:rsidRDefault="00A60ED0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A60ED0" w:rsidRPr="006B07B0" w:rsidRDefault="00A60ED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A60ED0" w:rsidRPr="006B07B0" w:rsidRDefault="00A60ED0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A60ED0" w:rsidRPr="004E27C4" w:rsidRDefault="00A60E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2C9F"/>
    <w:multiLevelType w:val="hybridMultilevel"/>
    <w:tmpl w:val="5BC85AC0"/>
    <w:lvl w:ilvl="0" w:tplc="0407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542C9"/>
    <w:multiLevelType w:val="hybridMultilevel"/>
    <w:tmpl w:val="FC9A3E94"/>
    <w:lvl w:ilvl="0" w:tplc="0407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ocumentProtection w:edit="forms" w:enforcement="1" w:cryptProviderType="rsaAES" w:cryptAlgorithmClass="hash" w:cryptAlgorithmType="typeAny" w:cryptAlgorithmSid="14" w:cryptSpinCount="100000" w:hash="jgfufe/88DUUK2I7cNdYbjR+L/5dba7E4pAKHjANru7tcKDFoLnymniQ5XDjHMFEPLF1bk71T6zEZDmNdgy3jQ==" w:salt="yW+44JWudIBlUCkVNma2W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4591"/>
    <w:rsid w:val="000054DE"/>
    <w:rsid w:val="00011801"/>
    <w:rsid w:val="00013237"/>
    <w:rsid w:val="00027AA9"/>
    <w:rsid w:val="00030134"/>
    <w:rsid w:val="00032054"/>
    <w:rsid w:val="00033E0C"/>
    <w:rsid w:val="000466A1"/>
    <w:rsid w:val="00086BAE"/>
    <w:rsid w:val="000A3751"/>
    <w:rsid w:val="000B10F2"/>
    <w:rsid w:val="000C0851"/>
    <w:rsid w:val="000C492D"/>
    <w:rsid w:val="000D4573"/>
    <w:rsid w:val="000E2B7E"/>
    <w:rsid w:val="000F385D"/>
    <w:rsid w:val="000F6D36"/>
    <w:rsid w:val="00106E03"/>
    <w:rsid w:val="00107F27"/>
    <w:rsid w:val="00110416"/>
    <w:rsid w:val="00116034"/>
    <w:rsid w:val="00127C7E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86218"/>
    <w:rsid w:val="001901E8"/>
    <w:rsid w:val="00191A76"/>
    <w:rsid w:val="001B55B1"/>
    <w:rsid w:val="001E1014"/>
    <w:rsid w:val="001F2026"/>
    <w:rsid w:val="0020242D"/>
    <w:rsid w:val="002062C1"/>
    <w:rsid w:val="002077EF"/>
    <w:rsid w:val="002201DB"/>
    <w:rsid w:val="002259EC"/>
    <w:rsid w:val="00233C9B"/>
    <w:rsid w:val="00235E1D"/>
    <w:rsid w:val="00243363"/>
    <w:rsid w:val="00243E20"/>
    <w:rsid w:val="00252E43"/>
    <w:rsid w:val="002609C5"/>
    <w:rsid w:val="00263D14"/>
    <w:rsid w:val="00265D5E"/>
    <w:rsid w:val="00267865"/>
    <w:rsid w:val="0027147F"/>
    <w:rsid w:val="00271F46"/>
    <w:rsid w:val="0027351C"/>
    <w:rsid w:val="002863EA"/>
    <w:rsid w:val="00291DCB"/>
    <w:rsid w:val="002A3FE9"/>
    <w:rsid w:val="002A5C54"/>
    <w:rsid w:val="002D2666"/>
    <w:rsid w:val="002D7ECA"/>
    <w:rsid w:val="002E1C85"/>
    <w:rsid w:val="002F7679"/>
    <w:rsid w:val="003173F2"/>
    <w:rsid w:val="00324078"/>
    <w:rsid w:val="00326252"/>
    <w:rsid w:val="003274C9"/>
    <w:rsid w:val="00340C9F"/>
    <w:rsid w:val="00341397"/>
    <w:rsid w:val="0034313B"/>
    <w:rsid w:val="00353812"/>
    <w:rsid w:val="00364DA3"/>
    <w:rsid w:val="0036609A"/>
    <w:rsid w:val="00367E10"/>
    <w:rsid w:val="00370480"/>
    <w:rsid w:val="00372542"/>
    <w:rsid w:val="00383BC1"/>
    <w:rsid w:val="0038519A"/>
    <w:rsid w:val="003A0680"/>
    <w:rsid w:val="003A3DE0"/>
    <w:rsid w:val="003B02F8"/>
    <w:rsid w:val="003B3B59"/>
    <w:rsid w:val="003B58BC"/>
    <w:rsid w:val="003D092D"/>
    <w:rsid w:val="003D0CF8"/>
    <w:rsid w:val="003F5518"/>
    <w:rsid w:val="003F7E38"/>
    <w:rsid w:val="00412731"/>
    <w:rsid w:val="004135ED"/>
    <w:rsid w:val="00416A9F"/>
    <w:rsid w:val="00452614"/>
    <w:rsid w:val="00455C0E"/>
    <w:rsid w:val="00467B5F"/>
    <w:rsid w:val="00477CC4"/>
    <w:rsid w:val="00494F3F"/>
    <w:rsid w:val="004A489B"/>
    <w:rsid w:val="004B0DA1"/>
    <w:rsid w:val="004C2E11"/>
    <w:rsid w:val="004C34A2"/>
    <w:rsid w:val="004C4024"/>
    <w:rsid w:val="004D2C96"/>
    <w:rsid w:val="004F13E2"/>
    <w:rsid w:val="005004E8"/>
    <w:rsid w:val="005035F7"/>
    <w:rsid w:val="00512620"/>
    <w:rsid w:val="00514837"/>
    <w:rsid w:val="00524C79"/>
    <w:rsid w:val="00527BB2"/>
    <w:rsid w:val="00542747"/>
    <w:rsid w:val="005553C2"/>
    <w:rsid w:val="0056070E"/>
    <w:rsid w:val="00572BE3"/>
    <w:rsid w:val="005A73FB"/>
    <w:rsid w:val="005B1042"/>
    <w:rsid w:val="005B1599"/>
    <w:rsid w:val="005B42D4"/>
    <w:rsid w:val="005C4230"/>
    <w:rsid w:val="005C6591"/>
    <w:rsid w:val="005D4805"/>
    <w:rsid w:val="005E263E"/>
    <w:rsid w:val="005E55AB"/>
    <w:rsid w:val="005E6303"/>
    <w:rsid w:val="005F1C95"/>
    <w:rsid w:val="005F4F21"/>
    <w:rsid w:val="006550F7"/>
    <w:rsid w:val="0066781A"/>
    <w:rsid w:val="00673703"/>
    <w:rsid w:val="00680B8D"/>
    <w:rsid w:val="00685B18"/>
    <w:rsid w:val="00697D58"/>
    <w:rsid w:val="006A13E1"/>
    <w:rsid w:val="006B07B0"/>
    <w:rsid w:val="006B1D28"/>
    <w:rsid w:val="006B3B1F"/>
    <w:rsid w:val="006D22FB"/>
    <w:rsid w:val="006D636D"/>
    <w:rsid w:val="006D790D"/>
    <w:rsid w:val="006E0A03"/>
    <w:rsid w:val="006E29B1"/>
    <w:rsid w:val="006F1724"/>
    <w:rsid w:val="006F76EF"/>
    <w:rsid w:val="007063A5"/>
    <w:rsid w:val="007113D0"/>
    <w:rsid w:val="00716DFA"/>
    <w:rsid w:val="00717FEE"/>
    <w:rsid w:val="00732443"/>
    <w:rsid w:val="00732697"/>
    <w:rsid w:val="007532A4"/>
    <w:rsid w:val="00754586"/>
    <w:rsid w:val="00754EF3"/>
    <w:rsid w:val="00762FB8"/>
    <w:rsid w:val="00771903"/>
    <w:rsid w:val="0077600A"/>
    <w:rsid w:val="00781D94"/>
    <w:rsid w:val="00783637"/>
    <w:rsid w:val="0079080A"/>
    <w:rsid w:val="007925E4"/>
    <w:rsid w:val="0079348C"/>
    <w:rsid w:val="00796F47"/>
    <w:rsid w:val="007A72F7"/>
    <w:rsid w:val="007B21CA"/>
    <w:rsid w:val="007C3387"/>
    <w:rsid w:val="007D0494"/>
    <w:rsid w:val="007D2CA1"/>
    <w:rsid w:val="007D31D5"/>
    <w:rsid w:val="007D4924"/>
    <w:rsid w:val="007E7846"/>
    <w:rsid w:val="00801A55"/>
    <w:rsid w:val="0080213A"/>
    <w:rsid w:val="008036F7"/>
    <w:rsid w:val="008045D1"/>
    <w:rsid w:val="00805C93"/>
    <w:rsid w:val="0080616B"/>
    <w:rsid w:val="008132EE"/>
    <w:rsid w:val="00824FE9"/>
    <w:rsid w:val="00825849"/>
    <w:rsid w:val="0082608E"/>
    <w:rsid w:val="00846D1F"/>
    <w:rsid w:val="00850ADF"/>
    <w:rsid w:val="00861774"/>
    <w:rsid w:val="00861AB4"/>
    <w:rsid w:val="00862841"/>
    <w:rsid w:val="008703CE"/>
    <w:rsid w:val="00891429"/>
    <w:rsid w:val="00894099"/>
    <w:rsid w:val="0089678F"/>
    <w:rsid w:val="008B109F"/>
    <w:rsid w:val="008C0162"/>
    <w:rsid w:val="008C25D0"/>
    <w:rsid w:val="008C40FC"/>
    <w:rsid w:val="008D0BFC"/>
    <w:rsid w:val="008D325A"/>
    <w:rsid w:val="008E0417"/>
    <w:rsid w:val="008E1AF8"/>
    <w:rsid w:val="008F491F"/>
    <w:rsid w:val="00912651"/>
    <w:rsid w:val="00920265"/>
    <w:rsid w:val="00926C17"/>
    <w:rsid w:val="00926DD5"/>
    <w:rsid w:val="009415D4"/>
    <w:rsid w:val="00947CF3"/>
    <w:rsid w:val="009524A1"/>
    <w:rsid w:val="00953AF0"/>
    <w:rsid w:val="00953EBB"/>
    <w:rsid w:val="00964334"/>
    <w:rsid w:val="00965633"/>
    <w:rsid w:val="009664E0"/>
    <w:rsid w:val="0097597B"/>
    <w:rsid w:val="00976681"/>
    <w:rsid w:val="00991AC2"/>
    <w:rsid w:val="009952F3"/>
    <w:rsid w:val="009B0F6E"/>
    <w:rsid w:val="009B2725"/>
    <w:rsid w:val="009C14C7"/>
    <w:rsid w:val="009C7EFE"/>
    <w:rsid w:val="009E4CDF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60ED0"/>
    <w:rsid w:val="00A61B8B"/>
    <w:rsid w:val="00A723DA"/>
    <w:rsid w:val="00A73DF7"/>
    <w:rsid w:val="00AA0476"/>
    <w:rsid w:val="00AA182E"/>
    <w:rsid w:val="00AA5064"/>
    <w:rsid w:val="00AA7136"/>
    <w:rsid w:val="00AB0F6E"/>
    <w:rsid w:val="00AB46CB"/>
    <w:rsid w:val="00AC1B2B"/>
    <w:rsid w:val="00AE4FF9"/>
    <w:rsid w:val="00AE690A"/>
    <w:rsid w:val="00AF5364"/>
    <w:rsid w:val="00B1618B"/>
    <w:rsid w:val="00B50323"/>
    <w:rsid w:val="00B5106E"/>
    <w:rsid w:val="00B51096"/>
    <w:rsid w:val="00B546E8"/>
    <w:rsid w:val="00B63A58"/>
    <w:rsid w:val="00B84EBA"/>
    <w:rsid w:val="00B905B9"/>
    <w:rsid w:val="00B91EDC"/>
    <w:rsid w:val="00B959A5"/>
    <w:rsid w:val="00BA6038"/>
    <w:rsid w:val="00BB534E"/>
    <w:rsid w:val="00BC3F94"/>
    <w:rsid w:val="00BE14FC"/>
    <w:rsid w:val="00BE2678"/>
    <w:rsid w:val="00C0353C"/>
    <w:rsid w:val="00C14055"/>
    <w:rsid w:val="00C21D62"/>
    <w:rsid w:val="00C2389A"/>
    <w:rsid w:val="00C25312"/>
    <w:rsid w:val="00C31A94"/>
    <w:rsid w:val="00C439C8"/>
    <w:rsid w:val="00C51AD4"/>
    <w:rsid w:val="00C532E5"/>
    <w:rsid w:val="00C60BD9"/>
    <w:rsid w:val="00C63AC8"/>
    <w:rsid w:val="00C740FD"/>
    <w:rsid w:val="00C746BA"/>
    <w:rsid w:val="00C83C31"/>
    <w:rsid w:val="00C954B2"/>
    <w:rsid w:val="00CB0EBB"/>
    <w:rsid w:val="00CB525E"/>
    <w:rsid w:val="00CC5B0D"/>
    <w:rsid w:val="00CD0463"/>
    <w:rsid w:val="00CD0832"/>
    <w:rsid w:val="00CD4BCB"/>
    <w:rsid w:val="00CE29C2"/>
    <w:rsid w:val="00CE5276"/>
    <w:rsid w:val="00CF08A1"/>
    <w:rsid w:val="00CF5615"/>
    <w:rsid w:val="00D053D7"/>
    <w:rsid w:val="00D0565D"/>
    <w:rsid w:val="00D05F08"/>
    <w:rsid w:val="00D06220"/>
    <w:rsid w:val="00D15F10"/>
    <w:rsid w:val="00D26062"/>
    <w:rsid w:val="00D36395"/>
    <w:rsid w:val="00D41549"/>
    <w:rsid w:val="00D43E5F"/>
    <w:rsid w:val="00D57BE4"/>
    <w:rsid w:val="00D606F2"/>
    <w:rsid w:val="00D708B4"/>
    <w:rsid w:val="00D7110D"/>
    <w:rsid w:val="00D75637"/>
    <w:rsid w:val="00D76EEB"/>
    <w:rsid w:val="00D94D1B"/>
    <w:rsid w:val="00DA117D"/>
    <w:rsid w:val="00DA6F1A"/>
    <w:rsid w:val="00DA7B9A"/>
    <w:rsid w:val="00DC3B97"/>
    <w:rsid w:val="00DE43DB"/>
    <w:rsid w:val="00DF2F09"/>
    <w:rsid w:val="00E167E3"/>
    <w:rsid w:val="00E16AAA"/>
    <w:rsid w:val="00E24FA1"/>
    <w:rsid w:val="00E26211"/>
    <w:rsid w:val="00E306D0"/>
    <w:rsid w:val="00E31980"/>
    <w:rsid w:val="00E337F6"/>
    <w:rsid w:val="00E35932"/>
    <w:rsid w:val="00E40179"/>
    <w:rsid w:val="00E43A92"/>
    <w:rsid w:val="00E458A1"/>
    <w:rsid w:val="00E505B9"/>
    <w:rsid w:val="00E51002"/>
    <w:rsid w:val="00E52793"/>
    <w:rsid w:val="00E5289F"/>
    <w:rsid w:val="00E55763"/>
    <w:rsid w:val="00E55C71"/>
    <w:rsid w:val="00E67C81"/>
    <w:rsid w:val="00E736BB"/>
    <w:rsid w:val="00E761FD"/>
    <w:rsid w:val="00E809D9"/>
    <w:rsid w:val="00E90380"/>
    <w:rsid w:val="00E91914"/>
    <w:rsid w:val="00E95B8C"/>
    <w:rsid w:val="00E967BE"/>
    <w:rsid w:val="00EA69CE"/>
    <w:rsid w:val="00EC00B0"/>
    <w:rsid w:val="00EC14F6"/>
    <w:rsid w:val="00EC539B"/>
    <w:rsid w:val="00EE15D1"/>
    <w:rsid w:val="00EE7722"/>
    <w:rsid w:val="00EF0CD2"/>
    <w:rsid w:val="00F01F58"/>
    <w:rsid w:val="00F10702"/>
    <w:rsid w:val="00F14F7A"/>
    <w:rsid w:val="00F25E58"/>
    <w:rsid w:val="00F267AC"/>
    <w:rsid w:val="00F377EB"/>
    <w:rsid w:val="00F5151A"/>
    <w:rsid w:val="00F51D98"/>
    <w:rsid w:val="00F532CC"/>
    <w:rsid w:val="00F92E4C"/>
    <w:rsid w:val="00F95CBB"/>
    <w:rsid w:val="00FA29CA"/>
    <w:rsid w:val="00FB5C8C"/>
    <w:rsid w:val="00FC37BF"/>
    <w:rsid w:val="00FC69E0"/>
    <w:rsid w:val="00FF53ED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0F6D36"/>
    <w:pPr>
      <w:spacing w:before="120" w:after="120" w:line="312" w:lineRule="auto"/>
      <w:ind w:left="1191"/>
    </w:pPr>
    <w:rPr>
      <w:rFonts w:eastAsia="Calibri" w:cs="Times New Roman"/>
      <w:b/>
      <w:sz w:val="28"/>
      <w:szCs w:val="28"/>
      <w:lang w:val="x-none" w:eastAsia="en-US"/>
    </w:rPr>
  </w:style>
  <w:style w:type="character" w:customStyle="1" w:styleId="TitelZchn">
    <w:name w:val="Titel Zchn"/>
    <w:basedOn w:val="Absatz-Standardschriftart"/>
    <w:link w:val="Titel"/>
    <w:rsid w:val="000F6D36"/>
    <w:rPr>
      <w:rFonts w:ascii="Calibri" w:eastAsia="Calibri" w:hAnsi="Calibri"/>
      <w:b/>
      <w:sz w:val="28"/>
      <w:szCs w:val="28"/>
      <w:lang w:val="x-none" w:eastAsia="en-US"/>
    </w:rPr>
  </w:style>
  <w:style w:type="paragraph" w:styleId="Listenabsatz">
    <w:name w:val="List Paragraph"/>
    <w:basedOn w:val="Standard"/>
    <w:uiPriority w:val="34"/>
    <w:qFormat/>
    <w:rsid w:val="0096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778E-A3AE-409E-AF1A-A0E438F6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1636</Words>
  <Characters>10309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27</cp:revision>
  <cp:lastPrinted>2019-06-20T12:35:00Z</cp:lastPrinted>
  <dcterms:created xsi:type="dcterms:W3CDTF">2019-05-28T09:04:00Z</dcterms:created>
  <dcterms:modified xsi:type="dcterms:W3CDTF">2023-02-14T10:43:00Z</dcterms:modified>
</cp:coreProperties>
</file>