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6"/>
        <w:gridCol w:w="1106"/>
        <w:gridCol w:w="861"/>
        <w:gridCol w:w="3137"/>
        <w:gridCol w:w="564"/>
        <w:gridCol w:w="568"/>
        <w:gridCol w:w="565"/>
        <w:gridCol w:w="6588"/>
      </w:tblGrid>
      <w:tr w:rsidR="007F5099" w:rsidRPr="001E60DC" w:rsidTr="00537952">
        <w:trPr>
          <w:cantSplit/>
          <w:tblHeader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5099" w:rsidRPr="001E60DC" w:rsidRDefault="007F5099" w:rsidP="00470DE7">
            <w:pPr>
              <w:keepNext/>
              <w:rPr>
                <w:b/>
                <w:sz w:val="20"/>
              </w:rPr>
            </w:pPr>
            <w:r w:rsidRPr="001E60DC">
              <w:rPr>
                <w:b/>
                <w:sz w:val="20"/>
              </w:rPr>
              <w:t xml:space="preserve">Name des Begutachters: 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5099" w:rsidRPr="001E60DC" w:rsidRDefault="007F5099" w:rsidP="00470DE7">
            <w:pPr>
              <w:keepNext/>
              <w:rPr>
                <w:b/>
                <w:bCs/>
                <w:sz w:val="20"/>
              </w:rPr>
            </w:pPr>
            <w:r w:rsidRPr="001E60DC">
              <w:rPr>
                <w:b/>
                <w:bCs/>
                <w:sz w:val="20"/>
              </w:rPr>
              <w:t>Vorname: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099" w:rsidRPr="001E60DC" w:rsidRDefault="007F5099" w:rsidP="00470DE7">
            <w:pPr>
              <w:keepNext/>
              <w:rPr>
                <w:b/>
                <w:bCs/>
                <w:sz w:val="20"/>
              </w:rPr>
            </w:pPr>
            <w:r w:rsidRPr="001E60DC">
              <w:rPr>
                <w:b/>
                <w:bCs/>
                <w:sz w:val="20"/>
              </w:rPr>
              <w:t>Titel:</w:t>
            </w:r>
          </w:p>
        </w:tc>
        <w:tc>
          <w:tcPr>
            <w:tcW w:w="7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5099" w:rsidRPr="001E60DC" w:rsidRDefault="00882469" w:rsidP="00470DE7">
            <w:pPr>
              <w:keepNext/>
              <w:rPr>
                <w:sz w:val="18"/>
                <w:szCs w:val="18"/>
              </w:rPr>
            </w:pPr>
            <w:r w:rsidRPr="001E60DC">
              <w:rPr>
                <w:sz w:val="18"/>
                <w:szCs w:val="18"/>
                <w:u w:val="single"/>
              </w:rPr>
              <w:t>Erläuterung</w:t>
            </w:r>
            <w:r w:rsidRPr="001E60DC">
              <w:rPr>
                <w:sz w:val="18"/>
                <w:szCs w:val="18"/>
              </w:rPr>
              <w:t xml:space="preserve">: Bitte kreuzen Sie den entsprechenden Bereich an und geben in der nächsten Spalte eine Begründung </w:t>
            </w:r>
            <w:r w:rsidR="00EF7092" w:rsidRPr="00EF7092">
              <w:rPr>
                <w:sz w:val="18"/>
                <w:szCs w:val="18"/>
              </w:rPr>
              <w:t>(Akademischer Abschluss, Berufserfahrung, Tätigkeiten, Schulungen, sonstige Nachweise)</w:t>
            </w:r>
            <w:r w:rsidRPr="001E60DC">
              <w:rPr>
                <w:sz w:val="18"/>
                <w:szCs w:val="18"/>
              </w:rPr>
              <w:t xml:space="preserve"> an, weshalb Sie sich als kompetent für den relevanten Bereich erachten.</w:t>
            </w:r>
          </w:p>
        </w:tc>
      </w:tr>
      <w:tr w:rsidR="00882469" w:rsidRPr="001E60DC" w:rsidTr="00537952">
        <w:trPr>
          <w:cantSplit/>
          <w:tblHeader/>
        </w:trPr>
        <w:tc>
          <w:tcPr>
            <w:tcW w:w="3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82469" w:rsidRPr="001E60DC" w:rsidRDefault="00882469" w:rsidP="00470DE7">
            <w:pPr>
              <w:keepNext/>
              <w:rPr>
                <w:sz w:val="20"/>
              </w:rPr>
            </w:pPr>
            <w:r w:rsidRPr="001E60DC">
              <w:rPr>
                <w:sz w:val="20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1E60DC">
              <w:rPr>
                <w:sz w:val="20"/>
              </w:rPr>
              <w:instrText xml:space="preserve"> FORMTEXT </w:instrText>
            </w:r>
            <w:r w:rsidRPr="001E60DC">
              <w:rPr>
                <w:sz w:val="20"/>
              </w:rPr>
            </w:r>
            <w:r w:rsidRPr="001E60DC">
              <w:rPr>
                <w:sz w:val="20"/>
              </w:rPr>
              <w:fldChar w:fldCharType="separate"/>
            </w:r>
            <w:bookmarkStart w:id="1" w:name="_GoBack"/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bookmarkEnd w:id="1"/>
            <w:r w:rsidRPr="001E60DC">
              <w:rPr>
                <w:sz w:val="20"/>
              </w:rPr>
              <w:fldChar w:fldCharType="end"/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82469" w:rsidRPr="001E60DC" w:rsidRDefault="00882469" w:rsidP="00470DE7">
            <w:pPr>
              <w:keepNext/>
              <w:rPr>
                <w:b/>
                <w:bCs/>
                <w:sz w:val="20"/>
              </w:rPr>
            </w:pPr>
            <w:r w:rsidRPr="001E60DC">
              <w:rPr>
                <w:sz w:val="20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1E60DC">
              <w:rPr>
                <w:sz w:val="20"/>
              </w:rPr>
              <w:instrText xml:space="preserve"> FORMTEXT </w:instrText>
            </w:r>
            <w:r w:rsidRPr="001E60DC">
              <w:rPr>
                <w:sz w:val="20"/>
              </w:rPr>
            </w:r>
            <w:r w:rsidRPr="001E60DC">
              <w:rPr>
                <w:sz w:val="20"/>
              </w:rPr>
              <w:fldChar w:fldCharType="separate"/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469" w:rsidRPr="001E60DC" w:rsidRDefault="00882469" w:rsidP="00470DE7">
            <w:pPr>
              <w:keepNext/>
              <w:rPr>
                <w:b/>
                <w:bCs/>
                <w:sz w:val="20"/>
              </w:rPr>
            </w:pPr>
            <w:r w:rsidRPr="001E60DC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60DC">
              <w:rPr>
                <w:sz w:val="20"/>
              </w:rPr>
              <w:instrText xml:space="preserve"> FORMTEXT </w:instrText>
            </w:r>
            <w:r w:rsidRPr="001E60DC">
              <w:rPr>
                <w:sz w:val="20"/>
              </w:rPr>
            </w:r>
            <w:r w:rsidRPr="001E60DC">
              <w:rPr>
                <w:sz w:val="20"/>
              </w:rPr>
              <w:fldChar w:fldCharType="separate"/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t> </w:t>
            </w:r>
            <w:r w:rsidRPr="001E60DC">
              <w:rPr>
                <w:sz w:val="20"/>
              </w:rPr>
              <w:fldChar w:fldCharType="end"/>
            </w:r>
          </w:p>
        </w:tc>
        <w:tc>
          <w:tcPr>
            <w:tcW w:w="7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469" w:rsidRPr="001E60DC" w:rsidRDefault="00882469" w:rsidP="00470DE7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882469" w:rsidRPr="001E60DC" w:rsidTr="001A15DE">
        <w:trPr>
          <w:cantSplit/>
          <w:tblHeader/>
        </w:trPr>
        <w:tc>
          <w:tcPr>
            <w:tcW w:w="145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469" w:rsidRPr="001E60DC" w:rsidRDefault="00882469" w:rsidP="00470DE7">
            <w:pPr>
              <w:keepNext/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882469" w:rsidRPr="001E60DC" w:rsidTr="001A15DE">
        <w:trPr>
          <w:cantSplit/>
          <w:tblHeader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469" w:rsidRPr="001E60DC" w:rsidRDefault="00882469" w:rsidP="00470DE7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469" w:rsidRPr="001E60DC" w:rsidRDefault="00882469" w:rsidP="00470DE7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469" w:rsidRPr="001E60DC" w:rsidRDefault="00882469" w:rsidP="00470DE7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469" w:rsidRPr="001E60DC" w:rsidRDefault="00882469" w:rsidP="00470DE7">
            <w:pPr>
              <w:keepNext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60DC">
              <w:rPr>
                <w:rFonts w:asciiTheme="minorHAnsi" w:hAnsiTheme="minorHAnsi"/>
                <w:b/>
                <w:sz w:val="18"/>
                <w:szCs w:val="18"/>
              </w:rPr>
              <w:t>Zutreffende Akkred.-</w:t>
            </w:r>
          </w:p>
          <w:p w:rsidR="00882469" w:rsidRPr="001E60DC" w:rsidRDefault="00882469" w:rsidP="00470DE7">
            <w:pPr>
              <w:keepNext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60DC">
              <w:rPr>
                <w:rFonts w:asciiTheme="minorHAnsi" w:hAnsiTheme="minorHAnsi"/>
                <w:b/>
                <w:sz w:val="18"/>
                <w:szCs w:val="18"/>
              </w:rPr>
              <w:t>Aktivität ankreuzen</w:t>
            </w:r>
            <w:r w:rsidRPr="001E60DC">
              <w:rPr>
                <w:rStyle w:val="Endnotenzeichen"/>
                <w:b/>
                <w:sz w:val="18"/>
                <w:szCs w:val="18"/>
              </w:rPr>
              <w:endnoteReference w:id="1"/>
            </w: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469" w:rsidRPr="001E60DC" w:rsidRDefault="001256E9" w:rsidP="00470DE7">
            <w:pPr>
              <w:keepNext/>
              <w:ind w:left="1194" w:hanging="1194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tab/>
            </w:r>
            <w:r w:rsidR="00882469" w:rsidRPr="001E60DC">
              <w:rPr>
                <w:rFonts w:asciiTheme="minorHAnsi" w:hAnsiTheme="minorHAnsi"/>
                <w:b/>
                <w:sz w:val="20"/>
              </w:rPr>
              <w:t>(</w:t>
            </w:r>
            <w:r w:rsidR="00893073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882469" w:rsidRPr="001E60DC">
              <w:rPr>
                <w:rFonts w:asciiTheme="minorHAnsi" w:hAnsiTheme="minorHAnsi"/>
                <w:b/>
                <w:sz w:val="20"/>
              </w:rPr>
              <w:t>Berufserfahrung, Tätigkeiten, Schulungen, sonstige Nachweise)</w:t>
            </w:r>
          </w:p>
          <w:p w:rsidR="008D74D1" w:rsidRPr="001E60DC" w:rsidRDefault="008D74D1" w:rsidP="00470DE7">
            <w:pPr>
              <w:keepNext/>
              <w:rPr>
                <w:rFonts w:asciiTheme="minorHAnsi" w:hAnsiTheme="minorHAnsi"/>
                <w:b/>
                <w:color w:val="FF0000"/>
                <w:sz w:val="20"/>
              </w:rPr>
            </w:pPr>
            <w:r w:rsidRPr="001E60DC">
              <w:rPr>
                <w:rFonts w:asciiTheme="minorHAnsi" w:hAnsiTheme="minorHAnsi"/>
                <w:b/>
                <w:color w:val="FF0000"/>
                <w:sz w:val="20"/>
              </w:rPr>
              <w:t>Bitte zwingend die Prüfgegenstände angeben</w:t>
            </w:r>
            <w:r w:rsidR="007F4965">
              <w:rPr>
                <w:rFonts w:asciiTheme="minorHAnsi" w:hAnsiTheme="minorHAnsi"/>
                <w:b/>
                <w:color w:val="FF0000"/>
                <w:sz w:val="20"/>
              </w:rPr>
              <w:t xml:space="preserve"> (siehe Liste im Anschluss)</w:t>
            </w:r>
          </w:p>
        </w:tc>
      </w:tr>
      <w:tr w:rsidR="00882469" w:rsidRPr="001E60DC" w:rsidTr="001A15DE">
        <w:trPr>
          <w:cantSplit/>
          <w:tblHeader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469" w:rsidRPr="001E60DC" w:rsidRDefault="00882469" w:rsidP="00470DE7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469" w:rsidRPr="001E60DC" w:rsidRDefault="00882469" w:rsidP="00470DE7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469" w:rsidRPr="001E60DC" w:rsidRDefault="00882469" w:rsidP="00470DE7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82469" w:rsidRPr="001E60DC" w:rsidRDefault="00882469" w:rsidP="00470DE7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1E60DC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82469" w:rsidRPr="001E60DC" w:rsidRDefault="00882469" w:rsidP="00470DE7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1E60DC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469" w:rsidRPr="001E60DC" w:rsidRDefault="00882469" w:rsidP="00470DE7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1E60DC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6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82469" w:rsidRPr="001E60DC" w:rsidRDefault="00882469" w:rsidP="00470DE7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A87FAA" w:rsidRPr="001E60DC" w:rsidTr="001A15DE">
        <w:trPr>
          <w:cantSplit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FAA" w:rsidRPr="001E60DC" w:rsidRDefault="00A87FAA" w:rsidP="001E60DC">
            <w:pPr>
              <w:keepNext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Bauwesen</w:t>
            </w:r>
          </w:p>
        </w:tc>
      </w:tr>
      <w:tr w:rsidR="00A87FAA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FAA" w:rsidRPr="001E60DC" w:rsidRDefault="00A87FAA" w:rsidP="001E60DC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FAA" w:rsidRPr="001E60DC" w:rsidRDefault="00A87FAA" w:rsidP="001E60DC">
            <w:pPr>
              <w:keepNext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Ausbau</w:t>
            </w:r>
          </w:p>
        </w:tc>
      </w:tr>
      <w:tr w:rsidR="00882469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1E60DC" w:rsidRDefault="00381E2F" w:rsidP="00A87FAA">
            <w:pPr>
              <w:rPr>
                <w:rFonts w:cs="Calibri"/>
                <w:color w:val="000000"/>
                <w:sz w:val="20"/>
              </w:rPr>
            </w:pPr>
            <w:r w:rsidRPr="001E60DC">
              <w:rPr>
                <w:rFonts w:cs="Calibri"/>
                <w:color w:val="000000"/>
                <w:sz w:val="20"/>
              </w:rPr>
              <w:t>Physikalisch-technologische Prüfungen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2469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1E60DC" w:rsidRDefault="00381E2F" w:rsidP="00882469">
            <w:pPr>
              <w:rPr>
                <w:rFonts w:cs="Calibri"/>
                <w:color w:val="000000"/>
                <w:sz w:val="20"/>
              </w:rPr>
            </w:pPr>
            <w:r w:rsidRPr="001E60DC">
              <w:rPr>
                <w:rFonts w:cs="Calibri"/>
                <w:color w:val="000000"/>
                <w:sz w:val="20"/>
              </w:rPr>
              <w:t>Sonstige Untersuchungen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1E60DC" w:rsidRDefault="00882469" w:rsidP="00882469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87FAA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FAA" w:rsidRPr="001E60DC" w:rsidRDefault="00A87FAA" w:rsidP="001E60DC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FAA" w:rsidRPr="001E60DC" w:rsidRDefault="00A87FAA" w:rsidP="001E60DC">
            <w:pPr>
              <w:keepNext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Bau- und Werkstoffe</w:t>
            </w:r>
          </w:p>
        </w:tc>
      </w:tr>
      <w:tr w:rsidR="00381E2F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sz w:val="20"/>
              </w:rPr>
            </w:pPr>
            <w:r w:rsidRPr="001E60DC">
              <w:rPr>
                <w:sz w:val="20"/>
              </w:rPr>
              <w:t>Chemische Untersuchungen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1E2F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sz w:val="20"/>
              </w:rPr>
            </w:pPr>
            <w:r w:rsidRPr="001E60DC">
              <w:rPr>
                <w:sz w:val="20"/>
              </w:rPr>
              <w:t>Mechanisch-technologische Untersuchungen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1E2F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sz w:val="20"/>
              </w:rPr>
            </w:pPr>
            <w:r w:rsidRPr="001E60DC">
              <w:rPr>
                <w:sz w:val="20"/>
              </w:rPr>
              <w:t>Metallografische Untersuchungen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1E2F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sz w:val="20"/>
              </w:rPr>
            </w:pPr>
            <w:r w:rsidRPr="001E60DC">
              <w:rPr>
                <w:sz w:val="20"/>
              </w:rPr>
              <w:t>Physikalische Untersuchungen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1E2F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cs="Times New Roman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sz w:val="20"/>
              </w:rPr>
            </w:pPr>
            <w:r w:rsidRPr="001E60DC">
              <w:rPr>
                <w:sz w:val="20"/>
              </w:rPr>
              <w:t>Physikalisch-thermische Untersuchungen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2F" w:rsidRPr="001E60DC" w:rsidRDefault="00381E2F" w:rsidP="00381E2F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Default="00273184" w:rsidP="00273184">
            <w:pPr>
              <w:rPr>
                <w:sz w:val="20"/>
              </w:rPr>
            </w:pPr>
            <w:r>
              <w:rPr>
                <w:sz w:val="20"/>
              </w:rPr>
              <w:t>Produkte Trinkwasserversorgung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Default="00273184" w:rsidP="0027318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Sonstige Untersuchungen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184" w:rsidRPr="001E60DC" w:rsidRDefault="00273184" w:rsidP="00273184">
            <w:pPr>
              <w:keepNext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Bauakustik</w:t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Bauakustische Prüfungen am Bau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Bauakustische Prüfungen in Prüfständen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Prüfung akustischer Materialkennwerte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  <w:tblHeader/>
        </w:trPr>
        <w:tc>
          <w:tcPr>
            <w:tcW w:w="11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keepNext/>
              <w:rPr>
                <w:sz w:val="20"/>
              </w:rPr>
            </w:pPr>
          </w:p>
        </w:tc>
        <w:tc>
          <w:tcPr>
            <w:tcW w:w="13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184" w:rsidRPr="001E60DC" w:rsidRDefault="00273184" w:rsidP="00273184">
            <w:pPr>
              <w:keepNext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Bauarten, Bauteile</w:t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Physikalisch-technologische Prüfungen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Sonstige Untersuchungen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 xml:space="preserve">Zerstörungsfreie Prüfung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keepNext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Bauliche Anlagen</w:t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Bauausführung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Physikalische Untersuchungen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Sonstige Untersuchungen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Deponien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184" w:rsidRPr="001E60DC" w:rsidRDefault="00273184" w:rsidP="00273184">
            <w:pPr>
              <w:keepNext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Geotechnik</w:t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Bodenmechanische Untersuchungen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Felsmechanische Untersuchungen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  <w:r w:rsidRPr="001E60DC">
              <w:rPr>
                <w:sz w:val="20"/>
              </w:rPr>
              <w:t>Geotechnisch klassifizierende Untersuchungen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3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184" w:rsidRPr="001E60DC" w:rsidRDefault="00273184" w:rsidP="00273184">
            <w:pPr>
              <w:keepNext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Lärm-/ Erschütterungsschutz</w:t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Calibri"/>
                <w:color w:val="000000"/>
                <w:sz w:val="20"/>
              </w:rPr>
            </w:pPr>
            <w:r w:rsidRPr="001E60DC">
              <w:rPr>
                <w:rFonts w:cs="Calibri"/>
                <w:color w:val="000000"/>
                <w:sz w:val="20"/>
              </w:rPr>
              <w:t>Bestimmung der Geräuschexposition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Calibri"/>
                <w:color w:val="000000"/>
                <w:sz w:val="20"/>
              </w:rPr>
            </w:pPr>
            <w:r w:rsidRPr="001E60DC">
              <w:rPr>
                <w:rFonts w:cs="Calibri"/>
                <w:color w:val="000000"/>
                <w:sz w:val="20"/>
              </w:rPr>
              <w:t>Bestimmung der Vibrationsexposition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Calibri"/>
                <w:color w:val="000000"/>
                <w:sz w:val="20"/>
              </w:rPr>
            </w:pPr>
            <w:r w:rsidRPr="001E60DC">
              <w:rPr>
                <w:rFonts w:cs="Calibri"/>
                <w:color w:val="000000"/>
                <w:sz w:val="20"/>
              </w:rPr>
              <w:t>Schwingungseinwirkung auf Gebäude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b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Nachhaltiges Bauen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b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Warmwasserheizkessel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keepNext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Brandschutz</w:t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184" w:rsidRPr="001E60DC" w:rsidRDefault="00273184" w:rsidP="00273184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184" w:rsidRPr="001E60DC" w:rsidRDefault="00273184" w:rsidP="00273184">
            <w:pPr>
              <w:keepNext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b/>
                <w:sz w:val="20"/>
              </w:rPr>
              <w:t>Brandschutz</w:t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Calibri"/>
                <w:color w:val="000000"/>
                <w:sz w:val="20"/>
              </w:rPr>
            </w:pPr>
            <w:r w:rsidRPr="001E60DC">
              <w:rPr>
                <w:rFonts w:cs="Calibri"/>
                <w:color w:val="000000"/>
                <w:sz w:val="20"/>
              </w:rPr>
              <w:t>Brandverhalten von Baustoffen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Calibri"/>
                <w:color w:val="000000"/>
                <w:sz w:val="20"/>
              </w:rPr>
            </w:pPr>
            <w:r w:rsidRPr="001E60DC">
              <w:rPr>
                <w:rFonts w:cs="Calibri"/>
                <w:color w:val="000000"/>
                <w:sz w:val="20"/>
              </w:rPr>
              <w:t>Brandverhalten von Bauteilen/ Feuerwiderstand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Calibri"/>
                <w:color w:val="000000"/>
                <w:sz w:val="20"/>
              </w:rPr>
            </w:pPr>
            <w:r w:rsidRPr="001E60DC">
              <w:rPr>
                <w:rFonts w:cs="Calibri"/>
                <w:color w:val="000000"/>
                <w:sz w:val="20"/>
              </w:rPr>
              <w:t>Feuerlöscheinrichtungen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Calibri"/>
                <w:color w:val="000000"/>
                <w:sz w:val="20"/>
              </w:rPr>
            </w:pPr>
            <w:r w:rsidRPr="001E60DC">
              <w:rPr>
                <w:rFonts w:cs="Calibri"/>
                <w:color w:val="000000"/>
                <w:sz w:val="20"/>
              </w:rPr>
              <w:t>Feuerüberschlag, Brandausbreitung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73184" w:rsidRPr="001E60DC" w:rsidTr="001A15DE">
        <w:trPr>
          <w:cantSplit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cs="Calibri"/>
                <w:color w:val="000000"/>
                <w:sz w:val="20"/>
              </w:rPr>
            </w:pPr>
            <w:r w:rsidRPr="001E60DC">
              <w:rPr>
                <w:rFonts w:cs="Calibri"/>
                <w:color w:val="000000"/>
                <w:sz w:val="20"/>
              </w:rPr>
              <w:t>Rauch-/Branderkennung, Brandmeldung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jc w:val="center"/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70DE7">
              <w:rPr>
                <w:rFonts w:asciiTheme="minorHAnsi" w:hAnsiTheme="minorHAnsi"/>
                <w:sz w:val="20"/>
              </w:rPr>
            </w:r>
            <w:r w:rsidR="00470DE7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84" w:rsidRPr="001E60DC" w:rsidRDefault="00273184" w:rsidP="00273184">
            <w:pPr>
              <w:rPr>
                <w:rFonts w:asciiTheme="minorHAnsi" w:hAnsiTheme="minorHAnsi"/>
                <w:sz w:val="20"/>
              </w:rPr>
            </w:pPr>
            <w:r w:rsidRPr="001E60DC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60D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E60DC">
              <w:rPr>
                <w:rFonts w:asciiTheme="minorHAnsi" w:hAnsiTheme="minorHAnsi"/>
                <w:sz w:val="20"/>
              </w:rPr>
            </w:r>
            <w:r w:rsidRPr="001E60DC">
              <w:rPr>
                <w:rFonts w:asciiTheme="minorHAnsi" w:hAnsiTheme="minorHAnsi"/>
                <w:sz w:val="20"/>
              </w:rPr>
              <w:fldChar w:fldCharType="separate"/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t> </w:t>
            </w:r>
            <w:r w:rsidRPr="001E60D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2D2666" w:rsidRDefault="002D2666"/>
    <w:p w:rsidR="00FB5C8C" w:rsidRPr="00D04DB8" w:rsidRDefault="00A93996" w:rsidP="001E60DC">
      <w:pPr>
        <w:keepNext/>
        <w:spacing w:after="60"/>
        <w:rPr>
          <w:b/>
          <w:sz w:val="20"/>
        </w:rPr>
      </w:pPr>
      <w:r w:rsidRPr="00D04DB8">
        <w:rPr>
          <w:b/>
          <w:sz w:val="20"/>
        </w:rPr>
        <w:t>Prüfgegenstände:</w:t>
      </w:r>
    </w:p>
    <w:tbl>
      <w:tblPr>
        <w:tblW w:w="14936" w:type="dxa"/>
        <w:tblInd w:w="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288"/>
        <w:gridCol w:w="709"/>
        <w:gridCol w:w="4665"/>
        <w:gridCol w:w="735"/>
        <w:gridCol w:w="4909"/>
      </w:tblGrid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bookmarkEnd w:id="0"/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Gebäude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10: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Straßenbaustoffe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20: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Hohlraumbauten / Tunnel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Beton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10.1: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ind w:left="72" w:hanging="72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-bituminöse Bindung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21: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Deponien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3: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Mauerwerk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10.2: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-hydraulische Bindung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21.1: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-Kunstst. Abdichtungen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4: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Bindemittel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10.3: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-ungebunden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21.2: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-Mineral. Abdichtungen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5: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Betonzusätze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11: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Kunststoffe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21.2A: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-Asphaltabdichtungen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5.1: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Betonzusatzmittel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11.1: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-Betonersatzsysteme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22: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Metallkonstruktionen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5.2: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Betonzusatzstoffe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11.2: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-Bauwerksabdichtungen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22.1: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Befestigungstechnik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6: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Mörtel/Estriche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11.3: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-Beschichtungen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23: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Betonstahl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7: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Gesteinskörnungen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12: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Dämmstoffe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24: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Heizungstechnik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8: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Naturstein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13: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Glas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25: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Klimatechnik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9: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Holz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14: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Feuerfestprodukte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26: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Lüftungstechnik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9.1: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-Holzbau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15: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Betonwaren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27: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Erdbau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9.2: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-Holzleimbau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16: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Baugrund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28: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Baukonstruktionen / Installationselemente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9.3: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-Holzwerkstoffe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17: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Geokunststoffe / Geotextilien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29: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Gebäude / Installationselemente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9.4:</w:t>
            </w:r>
          </w:p>
        </w:tc>
        <w:tc>
          <w:tcPr>
            <w:tcW w:w="3288" w:type="dxa"/>
            <w:shd w:val="clear" w:color="auto" w:fill="FFFFFF"/>
            <w:noWrap/>
            <w:vAlign w:val="bottom"/>
            <w:hideMark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-Holzverbindungsmittel</w:t>
            </w: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18: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Sportböden, Baustoffe für Sportstätten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30:</w:t>
            </w: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Bauelemente / Materialien</w:t>
            </w:r>
          </w:p>
        </w:tc>
      </w:tr>
      <w:tr w:rsidR="007F4965" w:rsidRPr="00D04DB8" w:rsidTr="00D4701C">
        <w:trPr>
          <w:cantSplit/>
        </w:trPr>
        <w:tc>
          <w:tcPr>
            <w:tcW w:w="630" w:type="dxa"/>
            <w:shd w:val="clear" w:color="auto" w:fill="FFFFFF"/>
          </w:tcPr>
          <w:p w:rsidR="007F4965" w:rsidRPr="00D04DB8" w:rsidRDefault="007F4965" w:rsidP="007F4965">
            <w:pPr>
              <w:spacing w:before="10" w:after="10"/>
              <w:rPr>
                <w:rFonts w:cstheme="minorHAnsi"/>
                <w:bCs/>
                <w:sz w:val="20"/>
              </w:rPr>
            </w:pPr>
          </w:p>
        </w:tc>
        <w:tc>
          <w:tcPr>
            <w:tcW w:w="3288" w:type="dxa"/>
            <w:shd w:val="clear" w:color="auto" w:fill="FFFFFF"/>
            <w:noWrap/>
            <w:vAlign w:val="bottom"/>
          </w:tcPr>
          <w:p w:rsidR="007F4965" w:rsidRPr="00D04DB8" w:rsidRDefault="007F4965" w:rsidP="007F4965">
            <w:pPr>
              <w:spacing w:before="10" w:after="10"/>
              <w:rPr>
                <w:rFonts w:cstheme="minorHAnsi"/>
                <w:bCs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19:</w:t>
            </w:r>
          </w:p>
        </w:tc>
        <w:tc>
          <w:tcPr>
            <w:tcW w:w="4665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keepNext/>
              <w:spacing w:before="10" w:after="10"/>
              <w:rPr>
                <w:rFonts w:cstheme="minorHAnsi"/>
                <w:bCs/>
                <w:sz w:val="20"/>
              </w:rPr>
            </w:pPr>
            <w:r w:rsidRPr="00D04DB8">
              <w:rPr>
                <w:rFonts w:cstheme="minorHAnsi"/>
                <w:bCs/>
                <w:sz w:val="20"/>
              </w:rPr>
              <w:t>Wasserbau</w:t>
            </w:r>
          </w:p>
        </w:tc>
        <w:tc>
          <w:tcPr>
            <w:tcW w:w="735" w:type="dxa"/>
            <w:shd w:val="clear" w:color="auto" w:fill="FFFFFF"/>
          </w:tcPr>
          <w:p w:rsidR="007F4965" w:rsidRPr="00D04DB8" w:rsidRDefault="007F4965" w:rsidP="007F4965">
            <w:pPr>
              <w:spacing w:before="10" w:after="10"/>
              <w:rPr>
                <w:rFonts w:cstheme="minorHAnsi"/>
                <w:bCs/>
                <w:sz w:val="20"/>
              </w:rPr>
            </w:pPr>
          </w:p>
        </w:tc>
        <w:tc>
          <w:tcPr>
            <w:tcW w:w="4909" w:type="dxa"/>
            <w:shd w:val="clear" w:color="auto" w:fill="FFFFFF"/>
            <w:vAlign w:val="bottom"/>
          </w:tcPr>
          <w:p w:rsidR="007F4965" w:rsidRPr="00D04DB8" w:rsidRDefault="007F4965" w:rsidP="007F4965">
            <w:pPr>
              <w:spacing w:before="10" w:after="10"/>
              <w:rPr>
                <w:rFonts w:cstheme="minorHAnsi"/>
                <w:bCs/>
                <w:sz w:val="20"/>
              </w:rPr>
            </w:pPr>
          </w:p>
        </w:tc>
      </w:tr>
    </w:tbl>
    <w:p w:rsidR="00051454" w:rsidRPr="00051454" w:rsidRDefault="00051454" w:rsidP="001A15DE">
      <w:pPr>
        <w:keepNext/>
        <w:spacing w:before="240" w:after="12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lastRenderedPageBreak/>
        <w:t>Rechtsverbindliche Erklärung</w:t>
      </w:r>
      <w:r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p w:rsidR="00051454" w:rsidRPr="00051454" w:rsidRDefault="00051454" w:rsidP="00051454">
      <w:pPr>
        <w:keepNext/>
        <w:rPr>
          <w:rFonts w:eastAsia="Arial Unicode MS"/>
          <w:szCs w:val="22"/>
        </w:rPr>
      </w:pPr>
    </w:p>
    <w:tbl>
      <w:tblPr>
        <w:tblW w:w="8945" w:type="dxa"/>
        <w:tblInd w:w="-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567"/>
        <w:gridCol w:w="4395"/>
      </w:tblGrid>
      <w:tr w:rsidR="00051454" w:rsidRPr="00051454" w:rsidTr="005567E4">
        <w:trPr>
          <w:cantSplit/>
          <w:trHeight w:val="306"/>
        </w:trPr>
        <w:tc>
          <w:tcPr>
            <w:tcW w:w="3983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824644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824644">
              <w:rPr>
                <w:szCs w:val="22"/>
                <w:lang w:val="en-GB"/>
              </w:rPr>
            </w:r>
            <w:r w:rsidR="00824644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:rsidTr="005567E4">
        <w:trPr>
          <w:cantSplit/>
          <w:trHeight w:val="306"/>
        </w:trPr>
        <w:tc>
          <w:tcPr>
            <w:tcW w:w="3983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F15271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F15271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F15271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D04DB8">
              <w:rPr>
                <w:rStyle w:val="Endnotenzeichen"/>
                <w:b/>
                <w:bCs/>
                <w:szCs w:val="22"/>
              </w:rPr>
              <w:endnoteReference w:id="2"/>
            </w:r>
          </w:p>
        </w:tc>
      </w:tr>
    </w:tbl>
    <w:p w:rsidR="00470DE7" w:rsidRDefault="00470DE7" w:rsidP="00470DE7">
      <w:pPr>
        <w:jc w:val="both"/>
        <w:rPr>
          <w:szCs w:val="22"/>
        </w:rPr>
      </w:pPr>
    </w:p>
    <w:p w:rsidR="00051454" w:rsidRPr="00051454" w:rsidRDefault="00051454" w:rsidP="001A15DE">
      <w:pPr>
        <w:keepNext/>
        <w:spacing w:before="240" w:after="120"/>
        <w:jc w:val="both"/>
        <w:rPr>
          <w:szCs w:val="22"/>
        </w:rPr>
      </w:pPr>
      <w:r w:rsidRPr="00051454">
        <w:rPr>
          <w:szCs w:val="22"/>
        </w:rPr>
        <w:t xml:space="preserve">Zustimmung durch </w:t>
      </w:r>
      <w:r w:rsidR="00D04DB8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D04DB8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D04DB8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396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051454" w:rsidRPr="00051454" w:rsidTr="00D04DB8">
        <w:trPr>
          <w:cantSplit/>
          <w:trHeight w:val="964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F15271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:rsidTr="00D04DB8">
        <w:trPr>
          <w:cantSplit/>
          <w:trHeight w:val="306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51454" w:rsidRPr="00051454" w:rsidRDefault="00824644" w:rsidP="00F15271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051454" w:rsidRPr="00051454">
              <w:rPr>
                <w:b/>
                <w:bCs/>
                <w:szCs w:val="22"/>
              </w:rPr>
              <w:t xml:space="preserve"> Unterschrift FB</w:t>
            </w:r>
            <w:r w:rsidR="00D04DB8">
              <w:rPr>
                <w:b/>
                <w:bCs/>
                <w:szCs w:val="22"/>
              </w:rPr>
              <w:t>L</w:t>
            </w:r>
            <w:r w:rsidR="00D04DB8" w:rsidRPr="007F4965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F727C0" w:rsidRPr="003213B1" w:rsidRDefault="00F727C0" w:rsidP="00F15271">
      <w:pPr>
        <w:keepNext/>
        <w:jc w:val="both"/>
        <w:rPr>
          <w:iCs/>
          <w:szCs w:val="22"/>
          <w:u w:val="single"/>
        </w:rPr>
      </w:pPr>
    </w:p>
    <w:sectPr w:rsidR="00F727C0" w:rsidRPr="003213B1" w:rsidSect="001A15DE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E4" w:rsidRDefault="005567E4">
      <w:r>
        <w:separator/>
      </w:r>
    </w:p>
  </w:endnote>
  <w:endnote w:type="continuationSeparator" w:id="0">
    <w:p w:rsidR="005567E4" w:rsidRDefault="005567E4">
      <w:r>
        <w:continuationSeparator/>
      </w:r>
    </w:p>
  </w:endnote>
  <w:endnote w:id="1">
    <w:p w:rsidR="005567E4" w:rsidRPr="00D04DB8" w:rsidRDefault="005567E4" w:rsidP="00191893">
      <w:pPr>
        <w:pStyle w:val="Endnotentext"/>
        <w:spacing w:after="60"/>
        <w:ind w:left="142" w:hanging="142"/>
        <w:rPr>
          <w:sz w:val="18"/>
          <w:szCs w:val="18"/>
        </w:rPr>
      </w:pPr>
      <w:r w:rsidRPr="00D04DB8">
        <w:rPr>
          <w:rStyle w:val="Endnotenzeichen"/>
          <w:sz w:val="18"/>
          <w:szCs w:val="18"/>
        </w:rPr>
        <w:endnoteRef/>
      </w:r>
      <w:r w:rsidRPr="00D04DB8">
        <w:rPr>
          <w:sz w:val="18"/>
          <w:szCs w:val="18"/>
        </w:rPr>
        <w:tab/>
        <w:t>Bereiche der Konformitätsbewertungsaktivitäten der DAkkS:</w:t>
      </w:r>
    </w:p>
    <w:tbl>
      <w:tblPr>
        <w:tblW w:w="15074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945"/>
        <w:gridCol w:w="2835"/>
        <w:gridCol w:w="315"/>
        <w:gridCol w:w="1035"/>
        <w:gridCol w:w="2494"/>
        <w:gridCol w:w="300"/>
        <w:gridCol w:w="1040"/>
        <w:gridCol w:w="5820"/>
      </w:tblGrid>
      <w:tr w:rsidR="005567E4" w:rsidRPr="00C913A0" w:rsidTr="003213B1">
        <w:tc>
          <w:tcPr>
            <w:tcW w:w="290" w:type="dxa"/>
            <w:shd w:val="clear" w:color="auto" w:fill="auto"/>
            <w:tcMar>
              <w:left w:w="0" w:type="dxa"/>
            </w:tcMar>
          </w:tcPr>
          <w:p w:rsidR="005567E4" w:rsidRPr="00C913A0" w:rsidRDefault="005567E4" w:rsidP="003213B1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945" w:type="dxa"/>
          </w:tcPr>
          <w:p w:rsidR="005567E4" w:rsidRPr="00563C91" w:rsidRDefault="005567E4" w:rsidP="00563C91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2835" w:type="dxa"/>
            <w:shd w:val="clear" w:color="auto" w:fill="auto"/>
          </w:tcPr>
          <w:p w:rsidR="005567E4" w:rsidRPr="00C913A0" w:rsidRDefault="005567E4" w:rsidP="003213B1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Inspektionsstelle</w:t>
            </w:r>
          </w:p>
        </w:tc>
        <w:tc>
          <w:tcPr>
            <w:tcW w:w="315" w:type="dxa"/>
            <w:shd w:val="clear" w:color="auto" w:fill="auto"/>
          </w:tcPr>
          <w:p w:rsidR="005567E4" w:rsidRPr="00C913A0" w:rsidRDefault="005567E4" w:rsidP="003213B1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1035" w:type="dxa"/>
          </w:tcPr>
          <w:p w:rsidR="005567E4" w:rsidRPr="00563C91" w:rsidRDefault="005567E4" w:rsidP="00563C91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494" w:type="dxa"/>
            <w:shd w:val="clear" w:color="auto" w:fill="auto"/>
          </w:tcPr>
          <w:p w:rsidR="005567E4" w:rsidRPr="00C913A0" w:rsidRDefault="005567E4" w:rsidP="003213B1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Prüflaboratorium</w:t>
            </w:r>
          </w:p>
        </w:tc>
        <w:tc>
          <w:tcPr>
            <w:tcW w:w="300" w:type="dxa"/>
            <w:shd w:val="clear" w:color="auto" w:fill="auto"/>
          </w:tcPr>
          <w:p w:rsidR="005567E4" w:rsidRPr="00C913A0" w:rsidRDefault="005567E4" w:rsidP="003213B1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040" w:type="dxa"/>
          </w:tcPr>
          <w:p w:rsidR="005567E4" w:rsidRPr="00563C91" w:rsidRDefault="005567E4" w:rsidP="00563C91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5820" w:type="dxa"/>
            <w:shd w:val="clear" w:color="auto" w:fill="auto"/>
          </w:tcPr>
          <w:p w:rsidR="005567E4" w:rsidRPr="00C913A0" w:rsidRDefault="005567E4" w:rsidP="003213B1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Zertifizierungsstelle für Produkte</w:t>
            </w:r>
            <w:r>
              <w:rPr>
                <w:sz w:val="18"/>
                <w:szCs w:val="18"/>
              </w:rPr>
              <w:t>, Prozesse und Dienstleistungen</w:t>
            </w:r>
          </w:p>
        </w:tc>
      </w:tr>
    </w:tbl>
    <w:p w:rsidR="005567E4" w:rsidRPr="008B073C" w:rsidRDefault="005567E4" w:rsidP="00191893">
      <w:pPr>
        <w:pStyle w:val="Endnotentext"/>
        <w:rPr>
          <w:sz w:val="2"/>
          <w:szCs w:val="2"/>
        </w:rPr>
      </w:pPr>
    </w:p>
  </w:endnote>
  <w:endnote w:id="2">
    <w:p w:rsidR="005567E4" w:rsidRPr="00D04DB8" w:rsidRDefault="005567E4">
      <w:pPr>
        <w:pStyle w:val="Endnotentext"/>
        <w:rPr>
          <w:sz w:val="18"/>
          <w:szCs w:val="18"/>
        </w:rPr>
      </w:pPr>
      <w:r w:rsidRPr="00D04DB8">
        <w:rPr>
          <w:rStyle w:val="Endnotenzeichen"/>
          <w:sz w:val="18"/>
          <w:szCs w:val="18"/>
        </w:rPr>
        <w:endnoteRef/>
      </w:r>
      <w:r w:rsidRPr="00D04DB8">
        <w:rPr>
          <w:sz w:val="18"/>
          <w:szCs w:val="18"/>
        </w:rPr>
        <w:t xml:space="preserve"> 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E4" w:rsidRPr="00357D48" w:rsidRDefault="005567E4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5567E4" w:rsidRDefault="005567E4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5567E4" w:rsidRDefault="005567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E4" w:rsidRDefault="005567E4">
      <w:r>
        <w:separator/>
      </w:r>
    </w:p>
  </w:footnote>
  <w:footnote w:type="continuationSeparator" w:id="0">
    <w:p w:rsidR="005567E4" w:rsidRDefault="0055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98"/>
      <w:gridCol w:w="10272"/>
      <w:gridCol w:w="1106"/>
      <w:gridCol w:w="1184"/>
    </w:tblGrid>
    <w:tr w:rsidR="005567E4" w:rsidRPr="004E27C4" w:rsidTr="001256E9">
      <w:trPr>
        <w:cantSplit/>
      </w:trPr>
      <w:tc>
        <w:tcPr>
          <w:tcW w:w="2052" w:type="dxa"/>
          <w:vMerge w:val="restart"/>
          <w:vAlign w:val="center"/>
        </w:tcPr>
        <w:p w:rsidR="005567E4" w:rsidRPr="006B07B0" w:rsidRDefault="005567E4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4" w:type="dxa"/>
          <w:vMerge w:val="restart"/>
          <w:vAlign w:val="center"/>
        </w:tcPr>
        <w:p w:rsidR="005567E4" w:rsidRPr="00563C91" w:rsidRDefault="005567E4" w:rsidP="001E60DC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7B21CA">
            <w:rPr>
              <w:b/>
            </w:rPr>
            <w:t xml:space="preserve"> für Begutachter</w:t>
          </w:r>
          <w:r>
            <w:rPr>
              <w:b/>
            </w:rPr>
            <w:t>/Fachexperten</w:t>
          </w:r>
          <w:r w:rsidRPr="007B21CA">
            <w:rPr>
              <w:b/>
            </w:rPr>
            <w:t xml:space="preserve"> </w:t>
          </w:r>
          <w:r>
            <w:rPr>
              <w:b/>
            </w:rPr>
            <w:t>im Sachbereich</w:t>
          </w:r>
          <w:r>
            <w:rPr>
              <w:b/>
            </w:rPr>
            <w:br/>
            <w:t>Bauwesen und Brandschutz</w:t>
          </w:r>
        </w:p>
      </w:tc>
      <w:tc>
        <w:tcPr>
          <w:tcW w:w="2348" w:type="dxa"/>
          <w:gridSpan w:val="2"/>
        </w:tcPr>
        <w:p w:rsidR="005567E4" w:rsidRPr="006B07B0" w:rsidRDefault="005567E4" w:rsidP="004D10D1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FO-BU_001a</w:t>
          </w:r>
        </w:p>
      </w:tc>
    </w:tr>
    <w:tr w:rsidR="005567E4" w:rsidRPr="004E27C4" w:rsidTr="001256E9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5567E4" w:rsidRPr="006B07B0" w:rsidRDefault="005567E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5567E4" w:rsidRPr="006B07B0" w:rsidRDefault="005567E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567E4" w:rsidRPr="006B07B0" w:rsidRDefault="005567E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5567E4" w:rsidRPr="006B07B0" w:rsidRDefault="005567E4" w:rsidP="00FF182F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1.2</w:t>
          </w:r>
        </w:p>
      </w:tc>
    </w:tr>
    <w:tr w:rsidR="005567E4" w:rsidRPr="00732443" w:rsidTr="001256E9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5567E4" w:rsidRPr="006B07B0" w:rsidRDefault="005567E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5567E4" w:rsidRPr="006B07B0" w:rsidRDefault="005567E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567E4" w:rsidRPr="00BE14FC" w:rsidRDefault="005567E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5567E4" w:rsidRPr="006B07B0" w:rsidRDefault="005567E4" w:rsidP="00772E22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13.01.2023</w:t>
          </w:r>
        </w:p>
      </w:tc>
    </w:tr>
    <w:tr w:rsidR="005567E4" w:rsidRPr="004E27C4" w:rsidTr="001256E9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5567E4" w:rsidRPr="006B07B0" w:rsidRDefault="005567E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5567E4" w:rsidRPr="006B07B0" w:rsidRDefault="005567E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567E4" w:rsidRPr="006B07B0" w:rsidRDefault="005567E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5567E4" w:rsidRPr="006B07B0" w:rsidRDefault="005567E4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470DE7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470DE7">
            <w:rPr>
              <w:rStyle w:val="Seitenzahl"/>
              <w:rFonts w:ascii="Calibri" w:hAnsi="Calibri" w:cs="Arial"/>
              <w:noProof/>
              <w:sz w:val="16"/>
              <w:szCs w:val="16"/>
            </w:rPr>
            <w:t>4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5567E4" w:rsidRPr="007968B9" w:rsidRDefault="005567E4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5567E4" w:rsidRPr="004E27C4">
      <w:trPr>
        <w:cantSplit/>
      </w:trPr>
      <w:tc>
        <w:tcPr>
          <w:tcW w:w="2770" w:type="dxa"/>
          <w:vMerge w:val="restart"/>
          <w:vAlign w:val="center"/>
        </w:tcPr>
        <w:p w:rsidR="005567E4" w:rsidRPr="006B07B0" w:rsidRDefault="005567E4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5567E4" w:rsidRPr="004E27C4" w:rsidRDefault="005567E4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5567E4" w:rsidRPr="006B07B0" w:rsidRDefault="005567E4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5567E4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5567E4" w:rsidRPr="006B07B0" w:rsidRDefault="005567E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5567E4" w:rsidRPr="006B07B0" w:rsidRDefault="005567E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567E4" w:rsidRPr="006B07B0" w:rsidRDefault="005567E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5567E4" w:rsidRPr="006B07B0" w:rsidRDefault="005567E4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5567E4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5567E4" w:rsidRPr="006B07B0" w:rsidRDefault="005567E4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5567E4" w:rsidRPr="006B07B0" w:rsidRDefault="005567E4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5567E4" w:rsidRPr="006B07B0" w:rsidRDefault="005567E4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5567E4" w:rsidRPr="006B07B0" w:rsidRDefault="005567E4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5567E4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5567E4" w:rsidRPr="006B07B0" w:rsidRDefault="005567E4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5567E4" w:rsidRPr="006B07B0" w:rsidRDefault="005567E4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5567E4" w:rsidRPr="006B07B0" w:rsidRDefault="005567E4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5567E4" w:rsidRPr="006B07B0" w:rsidRDefault="005567E4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5567E4" w:rsidRPr="004E27C4" w:rsidRDefault="005567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W3DEFBZLCUP2V4t2oD2S39g++RwuVXMHggxfkP5s3Yq82Pt4egJPM9EARpVq/hQsuqReLxngnTLPVL1YzAsisg==" w:salt="xkZtaoihyxgIlhTx+ImYL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06F8F"/>
    <w:rsid w:val="00013237"/>
    <w:rsid w:val="000145DA"/>
    <w:rsid w:val="00027AA9"/>
    <w:rsid w:val="00030134"/>
    <w:rsid w:val="00032054"/>
    <w:rsid w:val="00033E0C"/>
    <w:rsid w:val="000466A1"/>
    <w:rsid w:val="00051454"/>
    <w:rsid w:val="000A3751"/>
    <w:rsid w:val="000C0851"/>
    <w:rsid w:val="000C492D"/>
    <w:rsid w:val="00106E03"/>
    <w:rsid w:val="00107F27"/>
    <w:rsid w:val="00110416"/>
    <w:rsid w:val="00116034"/>
    <w:rsid w:val="00124868"/>
    <w:rsid w:val="001256E9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86218"/>
    <w:rsid w:val="00191893"/>
    <w:rsid w:val="00191A76"/>
    <w:rsid w:val="001A15DE"/>
    <w:rsid w:val="001B55B1"/>
    <w:rsid w:val="001E60DC"/>
    <w:rsid w:val="001F2026"/>
    <w:rsid w:val="0020242D"/>
    <w:rsid w:val="002062C1"/>
    <w:rsid w:val="002259EC"/>
    <w:rsid w:val="00233C9B"/>
    <w:rsid w:val="00235E1D"/>
    <w:rsid w:val="00243E20"/>
    <w:rsid w:val="00252E43"/>
    <w:rsid w:val="002609C5"/>
    <w:rsid w:val="00263D14"/>
    <w:rsid w:val="00267865"/>
    <w:rsid w:val="00273184"/>
    <w:rsid w:val="0027351C"/>
    <w:rsid w:val="002863EA"/>
    <w:rsid w:val="00291DCB"/>
    <w:rsid w:val="002A2BD4"/>
    <w:rsid w:val="002A3FE9"/>
    <w:rsid w:val="002D2666"/>
    <w:rsid w:val="002D7ECA"/>
    <w:rsid w:val="002E1C85"/>
    <w:rsid w:val="002F7679"/>
    <w:rsid w:val="003173F2"/>
    <w:rsid w:val="003213B1"/>
    <w:rsid w:val="003274C9"/>
    <w:rsid w:val="00340AD0"/>
    <w:rsid w:val="00340C9F"/>
    <w:rsid w:val="00341397"/>
    <w:rsid w:val="0034313B"/>
    <w:rsid w:val="00353812"/>
    <w:rsid w:val="00364DA3"/>
    <w:rsid w:val="0036609A"/>
    <w:rsid w:val="00370480"/>
    <w:rsid w:val="00381E2F"/>
    <w:rsid w:val="00383BC1"/>
    <w:rsid w:val="00395A09"/>
    <w:rsid w:val="003A0680"/>
    <w:rsid w:val="003B02F8"/>
    <w:rsid w:val="003B58BC"/>
    <w:rsid w:val="003D610E"/>
    <w:rsid w:val="003F5518"/>
    <w:rsid w:val="003F7E38"/>
    <w:rsid w:val="00412731"/>
    <w:rsid w:val="004135ED"/>
    <w:rsid w:val="00416A9F"/>
    <w:rsid w:val="00452614"/>
    <w:rsid w:val="00455C0E"/>
    <w:rsid w:val="00470DE7"/>
    <w:rsid w:val="00477CC4"/>
    <w:rsid w:val="00494F3F"/>
    <w:rsid w:val="004A0A54"/>
    <w:rsid w:val="004A489B"/>
    <w:rsid w:val="004B0DA1"/>
    <w:rsid w:val="004C34A2"/>
    <w:rsid w:val="004C6027"/>
    <w:rsid w:val="004D10D1"/>
    <w:rsid w:val="004D2C96"/>
    <w:rsid w:val="005004E8"/>
    <w:rsid w:val="005035F7"/>
    <w:rsid w:val="00527BB2"/>
    <w:rsid w:val="00537952"/>
    <w:rsid w:val="005567E4"/>
    <w:rsid w:val="0056070E"/>
    <w:rsid w:val="00563C91"/>
    <w:rsid w:val="00572BE3"/>
    <w:rsid w:val="005A1417"/>
    <w:rsid w:val="005A73FB"/>
    <w:rsid w:val="005B1042"/>
    <w:rsid w:val="005B1599"/>
    <w:rsid w:val="005B42D4"/>
    <w:rsid w:val="005C6591"/>
    <w:rsid w:val="005D4805"/>
    <w:rsid w:val="005E263E"/>
    <w:rsid w:val="005E55AB"/>
    <w:rsid w:val="005E6303"/>
    <w:rsid w:val="005F4F21"/>
    <w:rsid w:val="006020EA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9B1"/>
    <w:rsid w:val="006F76EF"/>
    <w:rsid w:val="007063A5"/>
    <w:rsid w:val="00716DFA"/>
    <w:rsid w:val="00717FEE"/>
    <w:rsid w:val="00723FCC"/>
    <w:rsid w:val="00732443"/>
    <w:rsid w:val="00732697"/>
    <w:rsid w:val="007532A4"/>
    <w:rsid w:val="00754EF3"/>
    <w:rsid w:val="00772E22"/>
    <w:rsid w:val="00783637"/>
    <w:rsid w:val="0079080A"/>
    <w:rsid w:val="007925E4"/>
    <w:rsid w:val="0079348C"/>
    <w:rsid w:val="007968B9"/>
    <w:rsid w:val="00796F47"/>
    <w:rsid w:val="007A72F7"/>
    <w:rsid w:val="007B21CA"/>
    <w:rsid w:val="007D0494"/>
    <w:rsid w:val="007D2CA1"/>
    <w:rsid w:val="007D4924"/>
    <w:rsid w:val="007E7846"/>
    <w:rsid w:val="007F4965"/>
    <w:rsid w:val="007F5099"/>
    <w:rsid w:val="00801A55"/>
    <w:rsid w:val="0080213A"/>
    <w:rsid w:val="008036F7"/>
    <w:rsid w:val="00805C93"/>
    <w:rsid w:val="0080616B"/>
    <w:rsid w:val="008132EE"/>
    <w:rsid w:val="008151FF"/>
    <w:rsid w:val="00824644"/>
    <w:rsid w:val="00824FE9"/>
    <w:rsid w:val="00825849"/>
    <w:rsid w:val="00846D1F"/>
    <w:rsid w:val="00861774"/>
    <w:rsid w:val="00861AB4"/>
    <w:rsid w:val="00862841"/>
    <w:rsid w:val="00882469"/>
    <w:rsid w:val="00891429"/>
    <w:rsid w:val="00893073"/>
    <w:rsid w:val="00894099"/>
    <w:rsid w:val="0089678F"/>
    <w:rsid w:val="008B109F"/>
    <w:rsid w:val="008B1F99"/>
    <w:rsid w:val="008C25D0"/>
    <w:rsid w:val="008C40FC"/>
    <w:rsid w:val="008D0BFC"/>
    <w:rsid w:val="008D325A"/>
    <w:rsid w:val="008D74D1"/>
    <w:rsid w:val="008E0417"/>
    <w:rsid w:val="008E1AF8"/>
    <w:rsid w:val="008F491F"/>
    <w:rsid w:val="00920265"/>
    <w:rsid w:val="00926C17"/>
    <w:rsid w:val="00947CF3"/>
    <w:rsid w:val="009524A1"/>
    <w:rsid w:val="00976681"/>
    <w:rsid w:val="00991AC2"/>
    <w:rsid w:val="009952F3"/>
    <w:rsid w:val="009B0F6E"/>
    <w:rsid w:val="009B2725"/>
    <w:rsid w:val="009C7EFE"/>
    <w:rsid w:val="009E6A24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61B8B"/>
    <w:rsid w:val="00A723DA"/>
    <w:rsid w:val="00A87FAA"/>
    <w:rsid w:val="00A93996"/>
    <w:rsid w:val="00AA0476"/>
    <w:rsid w:val="00AA182E"/>
    <w:rsid w:val="00AA5064"/>
    <w:rsid w:val="00AA7136"/>
    <w:rsid w:val="00AB0F6E"/>
    <w:rsid w:val="00AB2F7A"/>
    <w:rsid w:val="00AB46CB"/>
    <w:rsid w:val="00AC1B2B"/>
    <w:rsid w:val="00AE4FF9"/>
    <w:rsid w:val="00AF06E9"/>
    <w:rsid w:val="00B1618B"/>
    <w:rsid w:val="00B272E8"/>
    <w:rsid w:val="00B50323"/>
    <w:rsid w:val="00B5106E"/>
    <w:rsid w:val="00B51096"/>
    <w:rsid w:val="00B63A58"/>
    <w:rsid w:val="00B84EBA"/>
    <w:rsid w:val="00B905B9"/>
    <w:rsid w:val="00B91EDC"/>
    <w:rsid w:val="00BA6038"/>
    <w:rsid w:val="00BA6792"/>
    <w:rsid w:val="00BB534E"/>
    <w:rsid w:val="00BC717C"/>
    <w:rsid w:val="00BE14FC"/>
    <w:rsid w:val="00C0353C"/>
    <w:rsid w:val="00C14055"/>
    <w:rsid w:val="00C21D62"/>
    <w:rsid w:val="00C2389A"/>
    <w:rsid w:val="00C31A94"/>
    <w:rsid w:val="00C439C8"/>
    <w:rsid w:val="00C532E5"/>
    <w:rsid w:val="00C61236"/>
    <w:rsid w:val="00C63AC8"/>
    <w:rsid w:val="00C746BA"/>
    <w:rsid w:val="00C83C31"/>
    <w:rsid w:val="00CA4A87"/>
    <w:rsid w:val="00CB0EBB"/>
    <w:rsid w:val="00CB525E"/>
    <w:rsid w:val="00CC5B0D"/>
    <w:rsid w:val="00CD0463"/>
    <w:rsid w:val="00CE29C2"/>
    <w:rsid w:val="00CF08A1"/>
    <w:rsid w:val="00D04DB8"/>
    <w:rsid w:val="00D053D7"/>
    <w:rsid w:val="00D0565D"/>
    <w:rsid w:val="00D05F08"/>
    <w:rsid w:val="00D06220"/>
    <w:rsid w:val="00D36395"/>
    <w:rsid w:val="00D41549"/>
    <w:rsid w:val="00D43E5F"/>
    <w:rsid w:val="00D4701C"/>
    <w:rsid w:val="00D7110D"/>
    <w:rsid w:val="00D75637"/>
    <w:rsid w:val="00DA117D"/>
    <w:rsid w:val="00DA6F1A"/>
    <w:rsid w:val="00DA7B9A"/>
    <w:rsid w:val="00DC3B97"/>
    <w:rsid w:val="00E16AAA"/>
    <w:rsid w:val="00E24FA1"/>
    <w:rsid w:val="00E26211"/>
    <w:rsid w:val="00E3068B"/>
    <w:rsid w:val="00E306D0"/>
    <w:rsid w:val="00E31980"/>
    <w:rsid w:val="00E33B4F"/>
    <w:rsid w:val="00E35932"/>
    <w:rsid w:val="00E40179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90380"/>
    <w:rsid w:val="00E95B8C"/>
    <w:rsid w:val="00EA69CE"/>
    <w:rsid w:val="00EC00B0"/>
    <w:rsid w:val="00EC14F6"/>
    <w:rsid w:val="00EC539B"/>
    <w:rsid w:val="00EE15D1"/>
    <w:rsid w:val="00EE7722"/>
    <w:rsid w:val="00EF0CD2"/>
    <w:rsid w:val="00EF7092"/>
    <w:rsid w:val="00F10702"/>
    <w:rsid w:val="00F15271"/>
    <w:rsid w:val="00F637CC"/>
    <w:rsid w:val="00F727C0"/>
    <w:rsid w:val="00F92E4C"/>
    <w:rsid w:val="00F95CBB"/>
    <w:rsid w:val="00FB5C8C"/>
    <w:rsid w:val="00FF182F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1084-D775-47B3-991A-0BEB0C56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20</cp:revision>
  <cp:lastPrinted>2019-05-09T11:58:00Z</cp:lastPrinted>
  <dcterms:created xsi:type="dcterms:W3CDTF">2020-01-31T10:07:00Z</dcterms:created>
  <dcterms:modified xsi:type="dcterms:W3CDTF">2023-02-14T09:53:00Z</dcterms:modified>
</cp:coreProperties>
</file>